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09E4" w14:textId="77777777" w:rsidR="002B6DA6" w:rsidRPr="002B6DA6" w:rsidRDefault="002B6DA6" w:rsidP="002B6DA6">
      <w:pPr>
        <w:spacing w:after="0" w:line="240" w:lineRule="auto"/>
        <w:jc w:val="center"/>
        <w:outlineLvl w:val="1"/>
        <w:rPr>
          <w:rFonts w:ascii="Garamond" w:hAnsi="Garamond"/>
          <w:b/>
          <w:bCs/>
          <w:sz w:val="22"/>
        </w:rPr>
      </w:pPr>
      <w:r w:rsidRPr="002B6DA6">
        <w:rPr>
          <w:rFonts w:ascii="Garamond" w:hAnsi="Garamond"/>
          <w:b/>
          <w:bCs/>
          <w:sz w:val="22"/>
        </w:rPr>
        <w:t>Paradigma Baru Hukum Pidana Indonesia dalam UU No. 1 Tahun 2023:</w:t>
      </w:r>
    </w:p>
    <w:p w14:paraId="7E2B3AFA" w14:textId="77777777" w:rsidR="002B6DA6" w:rsidRPr="002B6DA6" w:rsidRDefault="002B6DA6" w:rsidP="002B6DA6">
      <w:pPr>
        <w:spacing w:after="0" w:line="240" w:lineRule="auto"/>
        <w:jc w:val="center"/>
        <w:outlineLvl w:val="1"/>
        <w:rPr>
          <w:rFonts w:ascii="Garamond" w:hAnsi="Garamond"/>
          <w:b/>
          <w:bCs/>
          <w:sz w:val="22"/>
        </w:rPr>
      </w:pPr>
      <w:r w:rsidRPr="002B6DA6">
        <w:rPr>
          <w:rFonts w:ascii="Garamond" w:hAnsi="Garamond"/>
          <w:b/>
          <w:bCs/>
          <w:sz w:val="22"/>
        </w:rPr>
        <w:t>Rekonstruksi Kesadaran Hukum dan Nilai Keadilan di Masyarakat</w:t>
      </w:r>
    </w:p>
    <w:p w14:paraId="5B829024" w14:textId="77777777" w:rsidR="002B6DA6" w:rsidRPr="002B6DA6" w:rsidRDefault="002B6DA6" w:rsidP="002B6DA6">
      <w:pPr>
        <w:spacing w:after="0" w:line="240" w:lineRule="auto"/>
        <w:jc w:val="center"/>
        <w:outlineLvl w:val="1"/>
        <w:rPr>
          <w:rFonts w:ascii="Garamond" w:hAnsi="Garamond"/>
          <w:b/>
          <w:bCs/>
          <w:sz w:val="22"/>
        </w:rPr>
      </w:pPr>
    </w:p>
    <w:p w14:paraId="3AE090B7" w14:textId="7148A8AF" w:rsidR="002B6DA6" w:rsidRPr="002B6DA6" w:rsidRDefault="002B6DA6" w:rsidP="002B6DA6">
      <w:pPr>
        <w:spacing w:after="0" w:line="240" w:lineRule="auto"/>
        <w:jc w:val="center"/>
        <w:outlineLvl w:val="1"/>
        <w:rPr>
          <w:rFonts w:ascii="Garamond" w:hAnsi="Garamond"/>
          <w:b/>
          <w:bCs/>
          <w:sz w:val="22"/>
        </w:rPr>
      </w:pPr>
      <w:r w:rsidRPr="002B6DA6">
        <w:rPr>
          <w:rFonts w:ascii="Garamond" w:hAnsi="Garamond"/>
          <w:b/>
          <w:bCs/>
          <w:sz w:val="22"/>
        </w:rPr>
        <w:t>Abdul Rahman Hamid</w:t>
      </w:r>
      <w:r w:rsidR="00B83FA8" w:rsidRPr="00B83FA8">
        <w:rPr>
          <w:rFonts w:ascii="Garamond" w:hAnsi="Garamond"/>
          <w:b/>
          <w:bCs/>
          <w:sz w:val="22"/>
          <w:vertAlign w:val="superscript"/>
        </w:rPr>
        <w:t>1</w:t>
      </w:r>
      <w:r w:rsidR="00B83FA8">
        <w:rPr>
          <w:rFonts w:ascii="Garamond" w:hAnsi="Garamond"/>
          <w:b/>
          <w:bCs/>
          <w:sz w:val="22"/>
        </w:rPr>
        <w:t xml:space="preserve"> </w:t>
      </w:r>
    </w:p>
    <w:p w14:paraId="68972FC2" w14:textId="77777777" w:rsidR="002B6DA6" w:rsidRPr="002B6DA6" w:rsidRDefault="002B6DA6" w:rsidP="002B6DA6">
      <w:pPr>
        <w:spacing w:after="0" w:line="240" w:lineRule="auto"/>
        <w:jc w:val="center"/>
        <w:outlineLvl w:val="1"/>
        <w:rPr>
          <w:rFonts w:ascii="Garamond" w:hAnsi="Garamond"/>
          <w:b/>
          <w:bCs/>
          <w:sz w:val="22"/>
        </w:rPr>
      </w:pPr>
    </w:p>
    <w:p w14:paraId="3FFED59E" w14:textId="0B7C314C" w:rsidR="002B6DA6" w:rsidRPr="002B6DA6" w:rsidRDefault="002B6DA6" w:rsidP="002B6DA6">
      <w:pPr>
        <w:pStyle w:val="Affiliasi"/>
        <w:rPr>
          <w:rFonts w:eastAsia="sans-serif" w:cs="Garamond"/>
          <w:sz w:val="22"/>
          <w:szCs w:val="22"/>
          <w:shd w:val="clear" w:color="auto" w:fill="FFFFFF"/>
        </w:rPr>
      </w:pPr>
      <w:r w:rsidRPr="002B6DA6">
        <w:rPr>
          <w:sz w:val="22"/>
          <w:szCs w:val="22"/>
          <w:vertAlign w:val="superscript"/>
          <w:lang w:val="fi-FI"/>
        </w:rPr>
        <w:t>1</w:t>
      </w:r>
      <w:r w:rsidRPr="002B6DA6">
        <w:rPr>
          <w:sz w:val="22"/>
          <w:szCs w:val="22"/>
          <w:lang w:val="fi-FI"/>
        </w:rPr>
        <w:t xml:space="preserve"> Universitas Negeri </w:t>
      </w:r>
      <w:r w:rsidRPr="002B6DA6">
        <w:rPr>
          <w:sz w:val="22"/>
          <w:szCs w:val="22"/>
        </w:rPr>
        <w:t>Jakarta,</w:t>
      </w:r>
      <w:r w:rsidRPr="002B6DA6">
        <w:rPr>
          <w:rFonts w:eastAsia="sans-serif" w:cs="Garamond"/>
          <w:sz w:val="22"/>
          <w:szCs w:val="22"/>
          <w:shd w:val="clear" w:color="auto" w:fill="FFFFFF"/>
        </w:rPr>
        <w:t xml:space="preserve"> Jl. Rawamangun Muka Raya No. 11. Kota Jakarta Timur, DKI Jakarta13220. </w:t>
      </w:r>
    </w:p>
    <w:p w14:paraId="2DC1801B" w14:textId="792EC5FB" w:rsidR="002B6DA6" w:rsidRPr="002B6DA6" w:rsidRDefault="00B83FA8" w:rsidP="00B83FA8">
      <w:pPr>
        <w:rPr>
          <w:rFonts w:ascii="Garamond" w:hAnsi="Garamond"/>
          <w:sz w:val="22"/>
        </w:rPr>
      </w:pPr>
      <w:hyperlink r:id="rId7" w:history="1">
        <w:r w:rsidRPr="0033211B">
          <w:rPr>
            <w:rStyle w:val="Hyperlink"/>
            <w:rFonts w:ascii="Garamond" w:hAnsi="Garamond"/>
            <w:sz w:val="22"/>
            <w:lang w:val="en-US"/>
          </w:rPr>
          <w:t>rahman.utiah@gmail.com</w:t>
        </w:r>
      </w:hyperlink>
      <w:r>
        <w:rPr>
          <w:rFonts w:ascii="Garamond" w:hAnsi="Garamond"/>
          <w:sz w:val="22"/>
          <w:lang w:val="en-US"/>
        </w:rPr>
        <w:t xml:space="preserve">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237"/>
      </w:tblGrid>
      <w:tr w:rsidR="002B6DA6" w:rsidRPr="002B6DA6" w14:paraId="25C21AC2" w14:textId="77777777" w:rsidTr="005B76F6">
        <w:trPr>
          <w:trHeight w:val="1884"/>
        </w:trPr>
        <w:tc>
          <w:tcPr>
            <w:tcW w:w="2972" w:type="dxa"/>
          </w:tcPr>
          <w:p w14:paraId="735C50BD" w14:textId="77777777" w:rsidR="002B6DA6" w:rsidRPr="002B6DA6" w:rsidRDefault="002B6DA6" w:rsidP="005B76F6">
            <w:pPr>
              <w:pStyle w:val="InformasiArikel"/>
              <w:rPr>
                <w:sz w:val="22"/>
                <w:szCs w:val="22"/>
                <w:lang w:val="zh-CN"/>
              </w:rPr>
            </w:pPr>
            <w:r w:rsidRPr="002B6DA6">
              <w:rPr>
                <w:sz w:val="22"/>
                <w:szCs w:val="22"/>
                <w:lang w:val="zh-CN"/>
              </w:rPr>
              <w:t>Informasi Artikel</w:t>
            </w:r>
          </w:p>
          <w:p w14:paraId="3792670F" w14:textId="77777777" w:rsidR="002B6DA6" w:rsidRPr="002B6DA6" w:rsidRDefault="002B6DA6" w:rsidP="005B76F6">
            <w:pPr>
              <w:pStyle w:val="InformasiArikel"/>
              <w:rPr>
                <w:sz w:val="22"/>
                <w:szCs w:val="22"/>
                <w:lang w:val="zh-CN"/>
              </w:rPr>
            </w:pPr>
            <w:r w:rsidRPr="002B6DA6">
              <w:rPr>
                <w:sz w:val="22"/>
                <w:szCs w:val="22"/>
                <w:lang w:val="zh-CN"/>
              </w:rPr>
              <w:t xml:space="preserve">Received: </w:t>
            </w:r>
          </w:p>
          <w:p w14:paraId="068882CB" w14:textId="4508A0ED" w:rsidR="002B6DA6" w:rsidRPr="002B6DA6" w:rsidRDefault="00B83FA8" w:rsidP="005B76F6">
            <w:pPr>
              <w:pStyle w:val="InformasiArikel"/>
              <w:rPr>
                <w:b w:val="0"/>
                <w:bCs w:val="0"/>
                <w:sz w:val="22"/>
                <w:szCs w:val="22"/>
                <w:lang w:val="en-US"/>
              </w:rPr>
            </w:pPr>
            <w:r>
              <w:rPr>
                <w:b w:val="0"/>
                <w:bCs w:val="0"/>
                <w:sz w:val="22"/>
                <w:szCs w:val="22"/>
                <w:lang w:val="en-US"/>
              </w:rPr>
              <w:t>1</w:t>
            </w:r>
            <w:r w:rsidR="002B6DA6" w:rsidRPr="002B6DA6">
              <w:rPr>
                <w:b w:val="0"/>
                <w:bCs w:val="0"/>
                <w:sz w:val="22"/>
                <w:szCs w:val="22"/>
                <w:lang w:val="en-US"/>
              </w:rPr>
              <w:t>0</w:t>
            </w:r>
            <w:r w:rsidR="002B6DA6" w:rsidRPr="002B6DA6">
              <w:rPr>
                <w:b w:val="0"/>
                <w:bCs w:val="0"/>
                <w:sz w:val="22"/>
                <w:szCs w:val="22"/>
                <w:lang w:val="zh-CN"/>
              </w:rPr>
              <w:t>/</w:t>
            </w:r>
            <w:r w:rsidR="002B6DA6" w:rsidRPr="002B6DA6">
              <w:rPr>
                <w:b w:val="0"/>
                <w:bCs w:val="0"/>
                <w:sz w:val="22"/>
                <w:szCs w:val="22"/>
                <w:lang w:val="en-US"/>
              </w:rPr>
              <w:t>10</w:t>
            </w:r>
            <w:r w:rsidR="002B6DA6" w:rsidRPr="002B6DA6">
              <w:rPr>
                <w:b w:val="0"/>
                <w:bCs w:val="0"/>
                <w:sz w:val="22"/>
                <w:szCs w:val="22"/>
                <w:lang w:val="zh-CN"/>
              </w:rPr>
              <w:t>/</w:t>
            </w:r>
            <w:r w:rsidR="002B6DA6" w:rsidRPr="002B6DA6">
              <w:rPr>
                <w:b w:val="0"/>
                <w:bCs w:val="0"/>
                <w:sz w:val="22"/>
                <w:szCs w:val="22"/>
                <w:lang w:val="en-US"/>
              </w:rPr>
              <w:t>2025</w:t>
            </w:r>
          </w:p>
          <w:p w14:paraId="3E0E5F24" w14:textId="77777777" w:rsidR="002B6DA6" w:rsidRPr="002B6DA6" w:rsidRDefault="002B6DA6" w:rsidP="005B76F6">
            <w:pPr>
              <w:pStyle w:val="InformasiArikel"/>
              <w:rPr>
                <w:sz w:val="22"/>
                <w:szCs w:val="22"/>
                <w:lang w:val="zh-CN"/>
              </w:rPr>
            </w:pPr>
            <w:r w:rsidRPr="002B6DA6">
              <w:rPr>
                <w:sz w:val="22"/>
                <w:szCs w:val="22"/>
                <w:lang w:val="zh-CN"/>
              </w:rPr>
              <w:t>Accepted:</w:t>
            </w:r>
          </w:p>
          <w:p w14:paraId="4864C729" w14:textId="6CED6E43" w:rsidR="002B6DA6" w:rsidRPr="002B6DA6" w:rsidRDefault="00B83FA8" w:rsidP="005B76F6">
            <w:pPr>
              <w:pStyle w:val="InformasiArikel"/>
              <w:rPr>
                <w:sz w:val="22"/>
                <w:szCs w:val="22"/>
                <w:lang w:val="en-US"/>
              </w:rPr>
            </w:pPr>
            <w:r>
              <w:rPr>
                <w:b w:val="0"/>
                <w:bCs w:val="0"/>
                <w:sz w:val="22"/>
                <w:szCs w:val="22"/>
                <w:lang w:val="en-US"/>
              </w:rPr>
              <w:t>2</w:t>
            </w:r>
            <w:r w:rsidR="002B6DA6" w:rsidRPr="002B6DA6">
              <w:rPr>
                <w:b w:val="0"/>
                <w:bCs w:val="0"/>
                <w:sz w:val="22"/>
                <w:szCs w:val="22"/>
                <w:lang w:val="en-US"/>
              </w:rPr>
              <w:t>0/1</w:t>
            </w:r>
            <w:r>
              <w:rPr>
                <w:b w:val="0"/>
                <w:bCs w:val="0"/>
                <w:sz w:val="22"/>
                <w:szCs w:val="22"/>
                <w:lang w:val="en-US"/>
              </w:rPr>
              <w:t>0</w:t>
            </w:r>
            <w:r w:rsidR="002B6DA6" w:rsidRPr="002B6DA6">
              <w:rPr>
                <w:b w:val="0"/>
                <w:bCs w:val="0"/>
                <w:sz w:val="22"/>
                <w:szCs w:val="22"/>
                <w:lang w:val="en-US"/>
              </w:rPr>
              <w:t>/2025</w:t>
            </w:r>
          </w:p>
        </w:tc>
        <w:tc>
          <w:tcPr>
            <w:tcW w:w="6237" w:type="dxa"/>
          </w:tcPr>
          <w:p w14:paraId="5D395CFD" w14:textId="77777777" w:rsidR="002B6DA6" w:rsidRPr="002B6DA6" w:rsidRDefault="002B6DA6" w:rsidP="005B76F6">
            <w:pPr>
              <w:pStyle w:val="Sistematika"/>
              <w:spacing w:before="0" w:beforeAutospacing="0" w:after="0"/>
              <w:rPr>
                <w:rFonts w:eastAsia="Cambria"/>
                <w:b w:val="0"/>
                <w:color w:val="000000"/>
                <w:sz w:val="22"/>
                <w:szCs w:val="22"/>
              </w:rPr>
            </w:pPr>
            <w:r w:rsidRPr="002B6DA6">
              <w:rPr>
                <w:sz w:val="22"/>
                <w:szCs w:val="22"/>
                <w:lang w:val="sv-SE"/>
              </w:rPr>
              <w:t>ABSTRAK</w:t>
            </w:r>
            <w:r w:rsidRPr="002B6DA6">
              <w:rPr>
                <w:i/>
                <w:iCs/>
                <w:sz w:val="22"/>
                <w:szCs w:val="22"/>
                <w:lang w:val="sv-SE"/>
              </w:rPr>
              <w:t xml:space="preserve"> </w:t>
            </w:r>
          </w:p>
          <w:p w14:paraId="34130311" w14:textId="77777777" w:rsidR="002B6DA6" w:rsidRPr="002B6DA6" w:rsidRDefault="002B6DA6" w:rsidP="002B6DA6">
            <w:pPr>
              <w:pStyle w:val="NormalWeb"/>
              <w:spacing w:before="0" w:beforeAutospacing="0" w:after="0" w:afterAutospacing="0"/>
              <w:jc w:val="both"/>
              <w:rPr>
                <w:rFonts w:ascii="Garamond" w:hAnsi="Garamond"/>
                <w:i/>
                <w:iCs/>
                <w:sz w:val="22"/>
                <w:szCs w:val="22"/>
              </w:rPr>
            </w:pPr>
            <w:r w:rsidRPr="002B6DA6">
              <w:rPr>
                <w:rFonts w:ascii="Garamond" w:hAnsi="Garamond"/>
                <w:i/>
                <w:iCs/>
                <w:sz w:val="22"/>
                <w:szCs w:val="22"/>
              </w:rPr>
              <w:t xml:space="preserve">Paradigma hukum pidana Indonesia mengalami transformasi mendasar seiring disahkannya Undang-Undang Nomor 1 Tahun 2023 tentang Kitab Undang-Undang Hukum Pidana (KUHP). Hukum pidana nasional yang semula berorientasi pada pembalasan kini bergeser menuju paradigma pemidanaan yang humanistik dan restoratif. Penelitian ini bertujuan untuk menganalisis substansi paradigma baru hukum pidana dalam KUHP 2023, interaksinya dengan praktik pemidanaan berbasis kearifan lokal di berbagai daerah, serta arah penegakan hukum agar mampu menginternalisasi paradigma baru tersebut. Pendekatan yang digunakan adalah </w:t>
            </w:r>
            <w:r w:rsidRPr="002B6DA6">
              <w:rPr>
                <w:rStyle w:val="Strong"/>
                <w:rFonts w:ascii="Garamond" w:hAnsi="Garamond"/>
                <w:b w:val="0"/>
                <w:bCs w:val="0"/>
                <w:i/>
                <w:iCs/>
                <w:sz w:val="22"/>
                <w:szCs w:val="22"/>
              </w:rPr>
              <w:t>yuridis normatif</w:t>
            </w:r>
            <w:r w:rsidRPr="002B6DA6">
              <w:rPr>
                <w:rFonts w:ascii="Garamond" w:hAnsi="Garamond"/>
                <w:i/>
                <w:iCs/>
                <w:sz w:val="22"/>
                <w:szCs w:val="22"/>
              </w:rPr>
              <w:t xml:space="preserve"> dengan analisis konseptual, perundang-undangan, dan komparatif terhadap hukum adat dan praktik pemidanaan di Indonesia.</w:t>
            </w:r>
          </w:p>
          <w:p w14:paraId="5869682F" w14:textId="77777777" w:rsidR="002B6DA6" w:rsidRPr="002B6DA6" w:rsidRDefault="002B6DA6" w:rsidP="002B6DA6">
            <w:pPr>
              <w:pStyle w:val="NormalWeb"/>
              <w:spacing w:before="0" w:beforeAutospacing="0" w:after="0" w:afterAutospacing="0"/>
              <w:jc w:val="both"/>
              <w:rPr>
                <w:rFonts w:ascii="Garamond" w:hAnsi="Garamond"/>
                <w:i/>
                <w:iCs/>
                <w:sz w:val="22"/>
                <w:szCs w:val="22"/>
              </w:rPr>
            </w:pPr>
          </w:p>
          <w:p w14:paraId="5ECEB813" w14:textId="77777777" w:rsidR="002B6DA6" w:rsidRPr="002B6DA6" w:rsidRDefault="002B6DA6" w:rsidP="002B6DA6">
            <w:pPr>
              <w:pStyle w:val="NormalWeb"/>
              <w:spacing w:before="0" w:beforeAutospacing="0" w:after="0" w:afterAutospacing="0"/>
              <w:jc w:val="both"/>
              <w:rPr>
                <w:rFonts w:ascii="Garamond" w:hAnsi="Garamond"/>
                <w:i/>
                <w:iCs/>
                <w:sz w:val="22"/>
                <w:szCs w:val="22"/>
              </w:rPr>
            </w:pPr>
            <w:r w:rsidRPr="002B6DA6">
              <w:rPr>
                <w:rFonts w:ascii="Garamond" w:hAnsi="Garamond"/>
                <w:i/>
                <w:iCs/>
                <w:sz w:val="22"/>
                <w:szCs w:val="22"/>
              </w:rPr>
              <w:t>Hasil penelitian menunjukkan bahwa paradigma baru hukum pidana menempatkan pemidanaan sebagai sarana pembinaan, pemulihan, dan pendidikan moral, bukan pembalasan. Namun dalam praktik, sebagian besar masyarakat adat seperti Minangkabau, Bali, Maluku, Aceh, Dayak, dan Papua masih menerapkan pemidanaan dengan corak retributif-komunal yang menitikberatkan pada pemulihan martabat dan keseimbangan sosial melalui penderitaan pelaku. Ketegangan nilai antara paradigma nasional dan lokal memerlukan pendekatan integratif yang mengharmoniskan hukum negara dengan hukum yang hidup di masyarakat. Oleh karena itu, penegakan hukum di Indonesia perlu diarahkan melalui pembinaan normatif, profesional, dan kultural agar paradigma baru pemidanaan dapat diterima dan diwujudkan secara berkeadilan dan berperikemanusiaan.</w:t>
            </w:r>
          </w:p>
          <w:p w14:paraId="3B78AB69" w14:textId="77777777" w:rsidR="002B6DA6" w:rsidRPr="002B6DA6" w:rsidRDefault="002B6DA6" w:rsidP="002B6DA6">
            <w:pPr>
              <w:pStyle w:val="NormalWeb"/>
              <w:spacing w:before="0" w:beforeAutospacing="0" w:after="0" w:afterAutospacing="0"/>
              <w:jc w:val="both"/>
              <w:rPr>
                <w:rFonts w:ascii="Garamond" w:hAnsi="Garamond"/>
                <w:i/>
                <w:iCs/>
                <w:sz w:val="22"/>
                <w:szCs w:val="22"/>
              </w:rPr>
            </w:pPr>
            <w:r w:rsidRPr="002B6DA6">
              <w:rPr>
                <w:rStyle w:val="Strong"/>
                <w:rFonts w:ascii="Garamond" w:hAnsi="Garamond"/>
                <w:b w:val="0"/>
                <w:bCs w:val="0"/>
                <w:i/>
                <w:iCs/>
                <w:sz w:val="22"/>
                <w:szCs w:val="22"/>
              </w:rPr>
              <w:t>Kata Kunci:</w:t>
            </w:r>
            <w:r w:rsidRPr="002B6DA6">
              <w:rPr>
                <w:rFonts w:ascii="Garamond" w:hAnsi="Garamond"/>
                <w:i/>
                <w:iCs/>
                <w:sz w:val="22"/>
                <w:szCs w:val="22"/>
              </w:rPr>
              <w:t xml:space="preserve"> Paradigma hukum pidana, KUHP 2023, hukum adat, keadilan restoratif, penegakan hukum.</w:t>
            </w:r>
          </w:p>
          <w:p w14:paraId="37338B62" w14:textId="77777777" w:rsidR="002B6DA6" w:rsidRPr="002B6DA6" w:rsidRDefault="002B6DA6" w:rsidP="005B76F6">
            <w:pPr>
              <w:pStyle w:val="Heading3"/>
              <w:jc w:val="both"/>
              <w:rPr>
                <w:rFonts w:ascii="Garamond" w:eastAsia="Cambria" w:hAnsi="Garamond" w:cs="Garamond"/>
                <w:i/>
                <w:iCs/>
                <w:color w:val="000000"/>
                <w:sz w:val="22"/>
                <w:szCs w:val="22"/>
                <w:lang w:val="en-US"/>
              </w:rPr>
            </w:pPr>
            <w:r w:rsidRPr="002B6DA6">
              <w:rPr>
                <w:rFonts w:ascii="Garamond" w:eastAsia="Cambria" w:hAnsi="Garamond" w:cs="Garamond"/>
                <w:i/>
                <w:iCs/>
                <w:color w:val="000000"/>
                <w:sz w:val="22"/>
                <w:szCs w:val="22"/>
              </w:rPr>
              <w:t>Kata Kunci: kriminalisasi, pengguna narkotika, hukum narkotika, rehabilitasi, sistem hukum</w:t>
            </w:r>
            <w:r w:rsidRPr="002B6DA6">
              <w:rPr>
                <w:rFonts w:ascii="Garamond" w:eastAsia="Cambria" w:hAnsi="Garamond" w:cs="Garamond"/>
                <w:i/>
                <w:iCs/>
                <w:color w:val="000000"/>
                <w:sz w:val="22"/>
                <w:szCs w:val="22"/>
                <w:lang w:val="en-US"/>
              </w:rPr>
              <w:t>.</w:t>
            </w:r>
          </w:p>
          <w:p w14:paraId="4F771088" w14:textId="1F54B450" w:rsidR="002B6DA6" w:rsidRPr="002B6DA6" w:rsidRDefault="002B6DA6" w:rsidP="005B76F6">
            <w:pPr>
              <w:rPr>
                <w:rFonts w:ascii="Garamond" w:hAnsi="Garamond"/>
                <w:sz w:val="22"/>
                <w:szCs w:val="22"/>
                <w:lang w:val="en-US"/>
              </w:rPr>
            </w:pPr>
          </w:p>
        </w:tc>
      </w:tr>
    </w:tbl>
    <w:p w14:paraId="228946CA" w14:textId="77777777" w:rsidR="002B6DA6" w:rsidRPr="002B6DA6" w:rsidRDefault="002B6DA6" w:rsidP="002B6DA6">
      <w:pPr>
        <w:pStyle w:val="Sistematika"/>
        <w:spacing w:before="0" w:beforeAutospacing="0" w:after="0"/>
        <w:rPr>
          <w:b w:val="0"/>
          <w:bCs w:val="0"/>
          <w:szCs w:val="22"/>
        </w:rPr>
        <w:sectPr w:rsidR="002B6DA6" w:rsidRPr="002B6DA6" w:rsidSect="00B83FA8">
          <w:headerReference w:type="even" r:id="rId8"/>
          <w:headerReference w:type="default" r:id="rId9"/>
          <w:footerReference w:type="even" r:id="rId10"/>
          <w:footerReference w:type="default" r:id="rId11"/>
          <w:headerReference w:type="first" r:id="rId12"/>
          <w:footerReference w:type="first" r:id="rId13"/>
          <w:pgSz w:w="11906" w:h="16838"/>
          <w:pgMar w:top="2880" w:right="1440" w:bottom="1440" w:left="1440" w:header="708" w:footer="708" w:gutter="0"/>
          <w:pgNumType w:start="18" w:chapStyle="1"/>
          <w:cols w:space="708"/>
          <w:titlePg/>
          <w:docGrid w:linePitch="360"/>
        </w:sectPr>
      </w:pPr>
    </w:p>
    <w:p w14:paraId="076D83B6" w14:textId="77777777" w:rsidR="002B6DA6" w:rsidRPr="002B6DA6" w:rsidRDefault="002B6DA6" w:rsidP="002B6DA6">
      <w:pPr>
        <w:pStyle w:val="Sistematika"/>
        <w:spacing w:before="0" w:beforeAutospacing="0" w:after="0"/>
        <w:rPr>
          <w:szCs w:val="22"/>
        </w:rPr>
        <w:sectPr w:rsidR="002B6DA6" w:rsidRPr="002B6DA6" w:rsidSect="002B6DA6">
          <w:type w:val="continuous"/>
          <w:pgSz w:w="11906" w:h="16838"/>
          <w:pgMar w:top="1440" w:right="1440" w:bottom="1440" w:left="1440" w:header="708" w:footer="708" w:gutter="0"/>
          <w:cols w:num="2" w:space="708"/>
          <w:titlePg/>
          <w:docGrid w:linePitch="360"/>
        </w:sectPr>
      </w:pPr>
    </w:p>
    <w:p w14:paraId="37DE6C7A" w14:textId="77777777" w:rsidR="002B6DA6" w:rsidRPr="002B6DA6" w:rsidRDefault="002B6DA6" w:rsidP="002B6DA6">
      <w:pPr>
        <w:spacing w:after="0" w:line="240" w:lineRule="auto"/>
        <w:jc w:val="both"/>
        <w:outlineLvl w:val="1"/>
        <w:rPr>
          <w:rFonts w:ascii="Garamond" w:eastAsia="Times New Roman" w:hAnsi="Garamond"/>
          <w:b/>
          <w:bCs/>
          <w:sz w:val="22"/>
          <w14:ligatures w14:val="none"/>
        </w:rPr>
      </w:pPr>
      <w:r w:rsidRPr="002B6DA6">
        <w:rPr>
          <w:rFonts w:ascii="Garamond" w:eastAsia="Times New Roman" w:hAnsi="Garamond"/>
          <w:b/>
          <w:bCs/>
          <w:sz w:val="22"/>
          <w14:ligatures w14:val="none"/>
        </w:rPr>
        <w:lastRenderedPageBreak/>
        <w:t>Pendahuluan</w:t>
      </w:r>
    </w:p>
    <w:p w14:paraId="6AF443EF" w14:textId="77777777" w:rsidR="002B6DA6" w:rsidRPr="002B6DA6" w:rsidRDefault="002B6DA6" w:rsidP="002B6DA6">
      <w:pPr>
        <w:spacing w:after="0" w:line="240" w:lineRule="auto"/>
        <w:jc w:val="both"/>
        <w:rPr>
          <w:rFonts w:ascii="Garamond" w:eastAsia="Times New Roman" w:hAnsi="Garamond"/>
          <w:sz w:val="22"/>
          <w14:ligatures w14:val="none"/>
        </w:rPr>
      </w:pPr>
    </w:p>
    <w:p w14:paraId="37DF09D5" w14:textId="77777777" w:rsidR="002B6DA6" w:rsidRPr="002B6DA6" w:rsidRDefault="002B6DA6" w:rsidP="002B6DA6">
      <w:pPr>
        <w:spacing w:after="0" w:line="240" w:lineRule="auto"/>
        <w:ind w:firstLine="709"/>
        <w:jc w:val="both"/>
        <w:rPr>
          <w:rFonts w:ascii="Garamond" w:eastAsia="Times New Roman" w:hAnsi="Garamond"/>
          <w:sz w:val="22"/>
          <w14:ligatures w14:val="none"/>
        </w:rPr>
      </w:pPr>
      <w:r w:rsidRPr="002B6DA6">
        <w:rPr>
          <w:rFonts w:ascii="Garamond" w:eastAsia="Times New Roman" w:hAnsi="Garamond"/>
          <w:sz w:val="22"/>
          <w14:ligatures w14:val="none"/>
        </w:rPr>
        <w:t xml:space="preserve">Lahirnya Undang-Undang Nomor 1 Tahun 2023 tentang Kitab Undang-Undang Hukum Pidana (KUHP) menjadi tonggak penting dalam sejarah hukum nasional Indonesia. Untuk pertama kalinya, bangsa Indonesia memiliki kodifikasi hukum pidana yang sepenuhnya disusun berdasarkan falsafah, nilai, dan kebutuhan hukum nasional. KUHP baru ini tidak hanya dimaksudkan sebagai pembaruan teknis atas warisan kolonial </w:t>
      </w:r>
      <w:r w:rsidRPr="002B6DA6">
        <w:rPr>
          <w:rFonts w:ascii="Garamond" w:eastAsia="Times New Roman" w:hAnsi="Garamond"/>
          <w:i/>
          <w:iCs/>
          <w:sz w:val="22"/>
          <w14:ligatures w14:val="none"/>
        </w:rPr>
        <w:t>Wetboek van Strafrecht</w:t>
      </w:r>
      <w:r w:rsidRPr="002B6DA6">
        <w:rPr>
          <w:rFonts w:ascii="Garamond" w:eastAsia="Times New Roman" w:hAnsi="Garamond"/>
          <w:sz w:val="22"/>
          <w14:ligatures w14:val="none"/>
        </w:rPr>
        <w:t>, tetapi juga sebagai manifestasi dari pergeseran paradigma hukum pidana — dari yang semula berorientasi pada pembalasan (retributif) menjadi pemulihan, pendidikan, dan kemanusiaan (restoratif dan humanistik) (Muladi, 2021; Arief, 2023).</w:t>
      </w:r>
    </w:p>
    <w:p w14:paraId="0288FA56" w14:textId="77777777" w:rsidR="002B6DA6" w:rsidRPr="002B6DA6" w:rsidRDefault="002B6DA6" w:rsidP="002B6DA6">
      <w:pPr>
        <w:spacing w:after="0" w:line="240" w:lineRule="auto"/>
        <w:ind w:firstLine="709"/>
        <w:jc w:val="both"/>
        <w:rPr>
          <w:rFonts w:ascii="Garamond" w:eastAsia="Times New Roman" w:hAnsi="Garamond"/>
          <w:sz w:val="22"/>
          <w14:ligatures w14:val="none"/>
        </w:rPr>
      </w:pPr>
    </w:p>
    <w:p w14:paraId="5BF8736E" w14:textId="77777777" w:rsidR="002B6DA6" w:rsidRPr="002B6DA6" w:rsidRDefault="002B6DA6" w:rsidP="002B6DA6">
      <w:pPr>
        <w:spacing w:after="0" w:line="240" w:lineRule="auto"/>
        <w:ind w:firstLine="709"/>
        <w:jc w:val="both"/>
        <w:rPr>
          <w:rFonts w:ascii="Garamond" w:eastAsia="Times New Roman" w:hAnsi="Garamond"/>
          <w:sz w:val="22"/>
          <w14:ligatures w14:val="none"/>
        </w:rPr>
      </w:pPr>
      <w:r w:rsidRPr="002B6DA6">
        <w:rPr>
          <w:rFonts w:ascii="Garamond" w:eastAsia="Times New Roman" w:hAnsi="Garamond"/>
          <w:sz w:val="22"/>
          <w14:ligatures w14:val="none"/>
        </w:rPr>
        <w:t xml:space="preserve">Paradigma baru tersebut secara normatif tampak jelas dalam Tujuan Pemidanaan sebagaimana tercantum dalam Penjelasan Umum KUHP 2023, yang menegaskan bahwa pemidanaan tidak lagi semata-mata untuk memberikan penderitaan kepada pelaku, melainkan untuk memelihara ketertiban, memperbaiki pelaku, dan memulihkan keseimbangan masyarakat. Prinsip humanisasi ini sejalan dengan pandangan </w:t>
      </w:r>
      <w:r w:rsidRPr="002B6DA6">
        <w:rPr>
          <w:rFonts w:ascii="Garamond" w:hAnsi="Garamond"/>
          <w:sz w:val="22"/>
        </w:rPr>
        <w:t>R Ramdin (2025)</w:t>
      </w:r>
      <w:r w:rsidRPr="002B6DA6">
        <w:rPr>
          <w:rFonts w:ascii="Garamond" w:eastAsia="Times New Roman" w:hAnsi="Garamond"/>
          <w:sz w:val="22"/>
          <w14:ligatures w14:val="none"/>
        </w:rPr>
        <w:t xml:space="preserve"> bahwa </w:t>
      </w:r>
      <w:r w:rsidRPr="002B6DA6">
        <w:rPr>
          <w:rFonts w:ascii="Garamond" w:hAnsi="Garamond"/>
          <w:sz w:val="22"/>
        </w:rPr>
        <w:t>kebijakan pidana semestinya tidak hanya berorientasi pada pembalasan (retributif), tetapi juga mengedepankan nilai keadilan sosial, kemanusiaan, dan kemaslahatan bersama</w:t>
      </w:r>
      <w:r w:rsidRPr="002B6DA6">
        <w:rPr>
          <w:rFonts w:ascii="Garamond" w:eastAsia="Times New Roman" w:hAnsi="Garamond"/>
          <w:sz w:val="22"/>
          <w14:ligatures w14:val="none"/>
        </w:rPr>
        <w:t>. Dengan demikian, KUHP baru mengandung semangat keadilan korektif dan restoratif — menempatkan pidana bukan sebagai alat balas dendam negara, melainkan sarana pembentukan perilaku dan kesadaran hukum masyarakat.</w:t>
      </w:r>
    </w:p>
    <w:p w14:paraId="65713A06" w14:textId="77777777" w:rsidR="002B6DA6" w:rsidRPr="002B6DA6" w:rsidRDefault="002B6DA6" w:rsidP="002B6DA6">
      <w:pPr>
        <w:spacing w:after="0" w:line="240" w:lineRule="auto"/>
        <w:ind w:firstLine="709"/>
        <w:jc w:val="both"/>
        <w:rPr>
          <w:rFonts w:ascii="Garamond" w:eastAsia="Times New Roman" w:hAnsi="Garamond"/>
          <w:sz w:val="22"/>
          <w14:ligatures w14:val="none"/>
        </w:rPr>
      </w:pPr>
    </w:p>
    <w:p w14:paraId="43CBDAB6" w14:textId="77777777" w:rsidR="002B6DA6" w:rsidRPr="002B6DA6" w:rsidRDefault="002B6DA6" w:rsidP="002B6DA6">
      <w:pPr>
        <w:spacing w:after="0" w:line="240" w:lineRule="auto"/>
        <w:ind w:firstLine="709"/>
        <w:jc w:val="both"/>
        <w:rPr>
          <w:rFonts w:ascii="Garamond" w:eastAsia="Times New Roman" w:hAnsi="Garamond"/>
          <w:sz w:val="22"/>
          <w14:ligatures w14:val="none"/>
        </w:rPr>
      </w:pPr>
      <w:r w:rsidRPr="002B6DA6">
        <w:rPr>
          <w:rFonts w:ascii="Garamond" w:eastAsia="Times New Roman" w:hAnsi="Garamond"/>
          <w:sz w:val="22"/>
          <w14:ligatures w14:val="none"/>
        </w:rPr>
        <w:t xml:space="preserve">Namun, dalam konteks sosial-kultural Indonesia, perubahan paradigma ini tidak berjalan secara otomatis. Hukum positif senantiasa berhadapan dengan hukum yang hidup (living law) dalam masyarakat — suatu kenyataan yang diakui secara eksplisit dalam Pasal 2 ayat (1) KUHP 2023, yang menyebutkan bahwa hukum yang hidup dalam masyarakat dapat dijadikan dasar hukum pidana sepanjang sesuai dengan prinsip-prinsip hukum nasional dan Pancasila. </w:t>
      </w:r>
      <w:r w:rsidRPr="002B6DA6">
        <w:rPr>
          <w:rFonts w:ascii="Garamond" w:hAnsi="Garamond"/>
          <w:sz w:val="22"/>
        </w:rPr>
        <w:t xml:space="preserve">Pengakuan </w:t>
      </w:r>
      <w:r w:rsidRPr="002B6DA6">
        <w:rPr>
          <w:rStyle w:val="Strong"/>
          <w:rFonts w:ascii="Garamond" w:hAnsi="Garamond"/>
          <w:sz w:val="22"/>
        </w:rPr>
        <w:t>living law</w:t>
      </w:r>
      <w:r w:rsidRPr="002B6DA6">
        <w:rPr>
          <w:rFonts w:ascii="Garamond" w:hAnsi="Garamond"/>
          <w:sz w:val="22"/>
        </w:rPr>
        <w:t xml:space="preserve"> dalam </w:t>
      </w:r>
      <w:r w:rsidRPr="002B6DA6">
        <w:rPr>
          <w:rStyle w:val="Strong"/>
          <w:rFonts w:ascii="Garamond" w:hAnsi="Garamond"/>
          <w:sz w:val="22"/>
        </w:rPr>
        <w:t>KUHP 2023 (Pasal 2)</w:t>
      </w:r>
      <w:r w:rsidRPr="002B6DA6">
        <w:rPr>
          <w:rFonts w:ascii="Garamond" w:hAnsi="Garamond"/>
          <w:sz w:val="22"/>
        </w:rPr>
        <w:t xml:space="preserve">, ditambah mandat </w:t>
      </w:r>
      <w:r w:rsidRPr="002B6DA6">
        <w:rPr>
          <w:rStyle w:val="Strong"/>
          <w:rFonts w:ascii="Garamond" w:hAnsi="Garamond"/>
          <w:sz w:val="22"/>
        </w:rPr>
        <w:t>Pasal 5(1) UU 48/2009</w:t>
      </w:r>
      <w:r w:rsidRPr="002B6DA6">
        <w:rPr>
          <w:rFonts w:ascii="Garamond" w:hAnsi="Garamond"/>
          <w:sz w:val="22"/>
        </w:rPr>
        <w:t xml:space="preserve"> agar hakim menggali nilai-nilai hukum </w:t>
      </w:r>
      <w:r w:rsidRPr="002B6DA6">
        <w:rPr>
          <w:rStyle w:val="Strong"/>
          <w:rFonts w:ascii="Garamond" w:hAnsi="Garamond"/>
          <w:sz w:val="22"/>
        </w:rPr>
        <w:t>dan rasa keadilan</w:t>
      </w:r>
      <w:r w:rsidRPr="002B6DA6">
        <w:rPr>
          <w:rFonts w:ascii="Garamond" w:hAnsi="Garamond"/>
          <w:sz w:val="22"/>
        </w:rPr>
        <w:t xml:space="preserve"> yang hidup di masyarakat, menunjukkan karakter </w:t>
      </w:r>
      <w:r w:rsidRPr="002B6DA6">
        <w:rPr>
          <w:rStyle w:val="Strong"/>
          <w:rFonts w:ascii="Garamond" w:hAnsi="Garamond"/>
          <w:sz w:val="22"/>
        </w:rPr>
        <w:t>pluralistik</w:t>
      </w:r>
      <w:r w:rsidRPr="002B6DA6">
        <w:rPr>
          <w:rFonts w:ascii="Garamond" w:hAnsi="Garamond"/>
          <w:sz w:val="22"/>
        </w:rPr>
        <w:t xml:space="preserve"> sistem hukum Indonesia, di mana </w:t>
      </w:r>
      <w:r w:rsidRPr="002B6DA6">
        <w:rPr>
          <w:rStyle w:val="Strong"/>
          <w:rFonts w:ascii="Garamond" w:hAnsi="Garamond"/>
          <w:sz w:val="22"/>
        </w:rPr>
        <w:t>hukum adat</w:t>
      </w:r>
      <w:r w:rsidRPr="002B6DA6">
        <w:rPr>
          <w:rFonts w:ascii="Garamond" w:hAnsi="Garamond"/>
          <w:sz w:val="22"/>
        </w:rPr>
        <w:t xml:space="preserve">—beserta nilai </w:t>
      </w:r>
      <w:r w:rsidRPr="002B6DA6">
        <w:rPr>
          <w:rStyle w:val="Strong"/>
          <w:rFonts w:ascii="Garamond" w:hAnsi="Garamond"/>
          <w:sz w:val="22"/>
        </w:rPr>
        <w:t>agama</w:t>
      </w:r>
      <w:r w:rsidRPr="002B6DA6">
        <w:rPr>
          <w:rFonts w:ascii="Garamond" w:hAnsi="Garamond"/>
          <w:sz w:val="22"/>
        </w:rPr>
        <w:t xml:space="preserve"> dan </w:t>
      </w:r>
      <w:r w:rsidRPr="002B6DA6">
        <w:rPr>
          <w:rStyle w:val="Strong"/>
          <w:rFonts w:ascii="Garamond" w:hAnsi="Garamond"/>
          <w:sz w:val="22"/>
        </w:rPr>
        <w:t>moral</w:t>
      </w:r>
      <w:r w:rsidRPr="002B6DA6">
        <w:rPr>
          <w:rFonts w:ascii="Garamond" w:hAnsi="Garamond"/>
          <w:sz w:val="22"/>
        </w:rPr>
        <w:t xml:space="preserve"> yang hidup—dianggap relevan dalam penentuan </w:t>
      </w:r>
      <w:r w:rsidRPr="002B6DA6">
        <w:rPr>
          <w:rStyle w:val="Strong"/>
          <w:rFonts w:ascii="Garamond" w:hAnsi="Garamond"/>
          <w:sz w:val="22"/>
        </w:rPr>
        <w:t>rasa keadilan</w:t>
      </w:r>
      <w:r w:rsidRPr="002B6DA6">
        <w:rPr>
          <w:rFonts w:ascii="Garamond" w:hAnsi="Garamond"/>
          <w:sz w:val="22"/>
        </w:rPr>
        <w:t xml:space="preserve"> (lihat juga pernyataan eksplisit bahwa </w:t>
      </w:r>
      <w:r w:rsidRPr="002B6DA6">
        <w:rPr>
          <w:rStyle w:val="Strong"/>
          <w:rFonts w:ascii="Garamond" w:hAnsi="Garamond"/>
          <w:sz w:val="22"/>
        </w:rPr>
        <w:t>hukum adat mencerminkan/ memberi rasa keadilan</w:t>
      </w:r>
      <w:r w:rsidRPr="002B6DA6">
        <w:rPr>
          <w:rFonts w:ascii="Garamond" w:hAnsi="Garamond"/>
          <w:sz w:val="22"/>
        </w:rPr>
        <w:t xml:space="preserve"> pada masyarakat)</w:t>
      </w:r>
    </w:p>
    <w:p w14:paraId="7E924C7C" w14:textId="77777777" w:rsidR="002B6DA6" w:rsidRPr="002B6DA6" w:rsidRDefault="002B6DA6" w:rsidP="002B6DA6">
      <w:pPr>
        <w:spacing w:after="0" w:line="240" w:lineRule="auto"/>
        <w:ind w:firstLine="709"/>
        <w:jc w:val="both"/>
        <w:rPr>
          <w:rFonts w:ascii="Garamond" w:eastAsia="Times New Roman" w:hAnsi="Garamond"/>
          <w:sz w:val="22"/>
          <w14:ligatures w14:val="none"/>
        </w:rPr>
      </w:pPr>
    </w:p>
    <w:p w14:paraId="4D8D1F1E" w14:textId="77777777" w:rsidR="002B6DA6" w:rsidRPr="002B6DA6" w:rsidRDefault="002B6DA6" w:rsidP="002B6DA6">
      <w:pPr>
        <w:spacing w:after="0" w:line="240" w:lineRule="auto"/>
        <w:ind w:firstLine="709"/>
        <w:jc w:val="both"/>
        <w:rPr>
          <w:rFonts w:ascii="Garamond" w:eastAsia="Times New Roman" w:hAnsi="Garamond"/>
          <w:sz w:val="22"/>
          <w14:ligatures w14:val="none"/>
        </w:rPr>
      </w:pPr>
      <w:r w:rsidRPr="002B6DA6">
        <w:rPr>
          <w:rFonts w:ascii="Garamond" w:eastAsia="Times New Roman" w:hAnsi="Garamond"/>
          <w:sz w:val="22"/>
          <w14:ligatures w14:val="none"/>
        </w:rPr>
        <w:t xml:space="preserve">Dalam banyak komunitas adat, praktik pemidanaan tradisional masih menekankan konsep </w:t>
      </w:r>
      <w:r w:rsidRPr="002B6DA6">
        <w:rPr>
          <w:rFonts w:ascii="Garamond" w:eastAsia="Times New Roman" w:hAnsi="Garamond"/>
          <w:i/>
          <w:iCs/>
          <w:sz w:val="22"/>
          <w14:ligatures w14:val="none"/>
        </w:rPr>
        <w:t>keadilan pembalasan</w:t>
      </w:r>
      <w:r w:rsidRPr="002B6DA6">
        <w:rPr>
          <w:rFonts w:ascii="Garamond" w:eastAsia="Times New Roman" w:hAnsi="Garamond"/>
          <w:sz w:val="22"/>
          <w14:ligatures w14:val="none"/>
        </w:rPr>
        <w:t xml:space="preserve"> sebagai sarana pemulihan kehormatan dan keseimbangan moral. Misalnya, dalam hukum adat Minangkabau, pelaku pelanggaran adat sering dikenai sanksi sosial seperti pengucilan (</w:t>
      </w:r>
      <w:r w:rsidRPr="002B6DA6">
        <w:rPr>
          <w:rFonts w:ascii="Garamond" w:eastAsia="Times New Roman" w:hAnsi="Garamond"/>
          <w:i/>
          <w:iCs/>
          <w:sz w:val="22"/>
          <w14:ligatures w14:val="none"/>
        </w:rPr>
        <w:t>diusir dari nagari</w:t>
      </w:r>
      <w:r w:rsidRPr="002B6DA6">
        <w:rPr>
          <w:rFonts w:ascii="Garamond" w:eastAsia="Times New Roman" w:hAnsi="Garamond"/>
          <w:sz w:val="22"/>
          <w14:ligatures w14:val="none"/>
        </w:rPr>
        <w:t xml:space="preserve">) atau kewajiban menyerahkan harta benda sebagai penebusan. Di Bali, melalui sistem </w:t>
      </w:r>
      <w:r w:rsidRPr="002B6DA6">
        <w:rPr>
          <w:rFonts w:ascii="Garamond" w:eastAsia="Times New Roman" w:hAnsi="Garamond"/>
          <w:i/>
          <w:iCs/>
          <w:sz w:val="22"/>
          <w14:ligatures w14:val="none"/>
        </w:rPr>
        <w:t>perarem</w:t>
      </w:r>
      <w:r w:rsidRPr="002B6DA6">
        <w:rPr>
          <w:rFonts w:ascii="Garamond" w:eastAsia="Times New Roman" w:hAnsi="Garamond"/>
          <w:sz w:val="22"/>
          <w14:ligatures w14:val="none"/>
        </w:rPr>
        <w:t xml:space="preserve"> desa adat, pelaku perbuatan tercela diwajibkan melakukan </w:t>
      </w:r>
      <w:r w:rsidRPr="002B6DA6">
        <w:rPr>
          <w:rFonts w:ascii="Garamond" w:eastAsia="Times New Roman" w:hAnsi="Garamond"/>
          <w:i/>
          <w:iCs/>
          <w:sz w:val="22"/>
          <w14:ligatures w14:val="none"/>
        </w:rPr>
        <w:t>upacara penyucian</w:t>
      </w:r>
      <w:r w:rsidRPr="002B6DA6">
        <w:rPr>
          <w:rFonts w:ascii="Garamond" w:eastAsia="Times New Roman" w:hAnsi="Garamond"/>
          <w:sz w:val="22"/>
          <w14:ligatures w14:val="none"/>
        </w:rPr>
        <w:t xml:space="preserve"> untuk mengembalikan keharmonisan kosmis. Sementara di Maluku, pelanggaran terhadap hukum </w:t>
      </w:r>
      <w:r w:rsidRPr="002B6DA6">
        <w:rPr>
          <w:rFonts w:ascii="Garamond" w:eastAsia="Times New Roman" w:hAnsi="Garamond"/>
          <w:i/>
          <w:iCs/>
          <w:sz w:val="22"/>
          <w14:ligatures w14:val="none"/>
        </w:rPr>
        <w:t>sasi</w:t>
      </w:r>
      <w:r w:rsidRPr="002B6DA6">
        <w:rPr>
          <w:rFonts w:ascii="Garamond" w:eastAsia="Times New Roman" w:hAnsi="Garamond"/>
          <w:sz w:val="22"/>
          <w14:ligatures w14:val="none"/>
        </w:rPr>
        <w:t xml:space="preserve"> dapat dikenai denda adat atau ritual adat tertentu untuk menebus kesalahan. Semua bentuk sanksi tersebut menunjukkan bahwa dalam pandangan masyarakat adat, keadilan dicapai ketika pelaku “menderita” demi memulihkan martabat komunitas (Atmanegara, 2025).</w:t>
      </w:r>
    </w:p>
    <w:p w14:paraId="39EF954B" w14:textId="77777777" w:rsidR="002B6DA6" w:rsidRPr="002B6DA6" w:rsidRDefault="002B6DA6" w:rsidP="002B6DA6">
      <w:pPr>
        <w:spacing w:after="0" w:line="240" w:lineRule="auto"/>
        <w:ind w:firstLine="709"/>
        <w:jc w:val="both"/>
        <w:rPr>
          <w:rFonts w:ascii="Garamond" w:eastAsia="Times New Roman" w:hAnsi="Garamond"/>
          <w:sz w:val="22"/>
          <w14:ligatures w14:val="none"/>
        </w:rPr>
      </w:pPr>
    </w:p>
    <w:p w14:paraId="373F3E74" w14:textId="77777777" w:rsidR="002B6DA6" w:rsidRPr="002B6DA6" w:rsidRDefault="002B6DA6" w:rsidP="002B6DA6">
      <w:pPr>
        <w:spacing w:after="0" w:line="240" w:lineRule="auto"/>
        <w:ind w:firstLine="709"/>
        <w:jc w:val="both"/>
        <w:rPr>
          <w:rFonts w:ascii="Garamond" w:eastAsia="Times New Roman" w:hAnsi="Garamond"/>
          <w:sz w:val="22"/>
          <w14:ligatures w14:val="none"/>
        </w:rPr>
      </w:pPr>
      <w:r w:rsidRPr="002B6DA6">
        <w:rPr>
          <w:rFonts w:ascii="Garamond" w:eastAsia="Times New Roman" w:hAnsi="Garamond"/>
          <w:sz w:val="22"/>
          <w14:ligatures w14:val="none"/>
        </w:rPr>
        <w:t xml:space="preserve">Paradigma ini berbeda secara mendasar dengan orientasi KUHP 2023 yang menempatkan keadilan dalam kerangka pemulihan hubungan sosial dan pembinaan pelaku. Pergeseran ini menimbulkan ketegangan konseptual dan kultural, karena hukum pidana nasional berupaya mengedepankan nilai kemanusiaan universal, sementara sistem hukum adat masih berakar pada pandangan </w:t>
      </w:r>
      <w:r w:rsidRPr="002B6DA6">
        <w:rPr>
          <w:rFonts w:ascii="Garamond" w:eastAsia="Times New Roman" w:hAnsi="Garamond"/>
          <w:i/>
          <w:iCs/>
          <w:sz w:val="22"/>
          <w14:ligatures w14:val="none"/>
        </w:rPr>
        <w:t>retributif-komunal</w:t>
      </w:r>
      <w:r w:rsidRPr="002B6DA6">
        <w:rPr>
          <w:rFonts w:ascii="Garamond" w:eastAsia="Times New Roman" w:hAnsi="Garamond"/>
          <w:sz w:val="22"/>
          <w14:ligatures w14:val="none"/>
        </w:rPr>
        <w:t>. Dalam praktik, dikotomi ini juga terlihat dalam respon masyarakat terhadap kasus-kasus pidana di ruang publik: di satu sisi, muncul desakan untuk menghukum seberat-beratnya pelaku kejahatan sebagai bentuk pembalasan kolektif (</w:t>
      </w:r>
      <w:r w:rsidRPr="002B6DA6">
        <w:rPr>
          <w:rFonts w:ascii="Garamond" w:eastAsia="Times New Roman" w:hAnsi="Garamond"/>
          <w:i/>
          <w:iCs/>
          <w:sz w:val="22"/>
          <w14:ligatures w14:val="none"/>
        </w:rPr>
        <w:t>public revenge mentality</w:t>
      </w:r>
      <w:r w:rsidRPr="002B6DA6">
        <w:rPr>
          <w:rFonts w:ascii="Garamond" w:eastAsia="Times New Roman" w:hAnsi="Garamond"/>
          <w:sz w:val="22"/>
          <w14:ligatures w14:val="none"/>
        </w:rPr>
        <w:t xml:space="preserve">); di sisi lain, terdapat fenomena empati sosial terhadap pelaku, seperti dalam kasus </w:t>
      </w:r>
      <w:r w:rsidRPr="002B6DA6">
        <w:rPr>
          <w:rFonts w:ascii="Garamond" w:hAnsi="Garamond"/>
          <w:sz w:val="22"/>
        </w:rPr>
        <w:t xml:space="preserve">Nenek Minah diproses karena memetik </w:t>
      </w:r>
      <w:r w:rsidRPr="002B6DA6">
        <w:rPr>
          <w:rStyle w:val="Strong"/>
          <w:rFonts w:ascii="Garamond" w:hAnsi="Garamond"/>
          <w:sz w:val="22"/>
        </w:rPr>
        <w:t xml:space="preserve">3 biji kakao di Banyumas (2009), atau </w:t>
      </w:r>
      <w:r w:rsidRPr="002B6DA6">
        <w:rPr>
          <w:rFonts w:ascii="Garamond" w:hAnsi="Garamond"/>
          <w:sz w:val="22"/>
        </w:rPr>
        <w:t>Ayah mencuri demi biaya pengobatan anak (Pekanbaru, 2025).</w:t>
      </w:r>
    </w:p>
    <w:p w14:paraId="104BCAAD" w14:textId="77777777" w:rsidR="002B6DA6" w:rsidRPr="002B6DA6" w:rsidRDefault="002B6DA6" w:rsidP="002B6DA6">
      <w:pPr>
        <w:spacing w:after="0" w:line="240" w:lineRule="auto"/>
        <w:ind w:firstLine="709"/>
        <w:jc w:val="both"/>
        <w:rPr>
          <w:rFonts w:ascii="Garamond" w:eastAsia="Times New Roman" w:hAnsi="Garamond"/>
          <w:sz w:val="22"/>
          <w14:ligatures w14:val="none"/>
        </w:rPr>
      </w:pPr>
    </w:p>
    <w:p w14:paraId="46AAFCDB" w14:textId="77777777" w:rsidR="002B6DA6" w:rsidRPr="002B6DA6" w:rsidRDefault="002B6DA6" w:rsidP="002B6DA6">
      <w:pPr>
        <w:spacing w:after="0" w:line="240" w:lineRule="auto"/>
        <w:ind w:firstLine="709"/>
        <w:jc w:val="both"/>
        <w:rPr>
          <w:rFonts w:ascii="Garamond" w:eastAsia="Times New Roman" w:hAnsi="Garamond"/>
          <w:sz w:val="22"/>
          <w14:ligatures w14:val="none"/>
        </w:rPr>
      </w:pPr>
      <w:r w:rsidRPr="002B6DA6">
        <w:rPr>
          <w:rFonts w:ascii="Garamond" w:eastAsia="Times New Roman" w:hAnsi="Garamond"/>
          <w:sz w:val="22"/>
          <w14:ligatures w14:val="none"/>
        </w:rPr>
        <w:lastRenderedPageBreak/>
        <w:t>Fenomena-fenomena tersebut memperlihatkan bahwa masyarakat Indonesia sedang berada di persimpangan paradigma keadilan: antara hukum sebagai sarana pembalasan dan hukum sebagai sarana pembelajaran moral. Hal ini menunjukkan bahwa pergeseran paradigma pidana dalam KUHP 2023 bukan hanya perubahan normatif, melainkan juga proyek kultural dan edukatif untuk membentuk kesadaran hukum baru — baik bagi aparat penegak hukum maupun masyarakat luas.</w:t>
      </w:r>
    </w:p>
    <w:p w14:paraId="28B32544" w14:textId="77777777" w:rsidR="002B6DA6" w:rsidRPr="002B6DA6" w:rsidRDefault="002B6DA6" w:rsidP="002B6DA6">
      <w:pPr>
        <w:spacing w:after="0" w:line="240" w:lineRule="auto"/>
        <w:ind w:firstLine="709"/>
        <w:jc w:val="both"/>
        <w:rPr>
          <w:rFonts w:ascii="Garamond" w:eastAsia="Times New Roman" w:hAnsi="Garamond"/>
          <w:sz w:val="22"/>
          <w14:ligatures w14:val="none"/>
        </w:rPr>
      </w:pPr>
    </w:p>
    <w:p w14:paraId="7BA97505" w14:textId="77777777" w:rsidR="002B6DA6" w:rsidRPr="002B6DA6" w:rsidRDefault="002B6DA6" w:rsidP="002B6DA6">
      <w:pPr>
        <w:spacing w:after="0" w:line="240" w:lineRule="auto"/>
        <w:ind w:firstLine="709"/>
        <w:jc w:val="both"/>
        <w:rPr>
          <w:rFonts w:ascii="Garamond" w:eastAsia="Times New Roman" w:hAnsi="Garamond"/>
          <w:sz w:val="22"/>
          <w14:ligatures w14:val="none"/>
        </w:rPr>
      </w:pPr>
      <w:r w:rsidRPr="002B6DA6">
        <w:rPr>
          <w:rFonts w:ascii="Garamond" w:eastAsia="Times New Roman" w:hAnsi="Garamond"/>
          <w:sz w:val="22"/>
          <w14:ligatures w14:val="none"/>
        </w:rPr>
        <w:t>Tantangan utama terletak pada penegakan hukum. Banyak aparat masih bekerja dalam kerangka berpikir lama yang retributif: keberhasilan penegakan hukum diukur dari beratnya hukuman, bukan dari tercapainya keadilan sosial. Padahal, paradigma baru menuntut perubahan pola pikir penegak hukum agar mampu menempatkan pidana sebagai sarana rehabilitasi, bukan sekadar pembalasan. Sebagaimana ditegaskan oleh Topo Santoso (2022), keberhasilan reformasi pidana bergantung pada kemampuan penegak hukum memahami nilai dasar hukum pidana baru dan menerapkannya secara konsisten dalam praktik penyidikan, penuntutan, maupun pemidanaan.</w:t>
      </w:r>
    </w:p>
    <w:p w14:paraId="2EFB406C" w14:textId="77777777" w:rsidR="002B6DA6" w:rsidRPr="002B6DA6" w:rsidRDefault="002B6DA6" w:rsidP="002B6DA6">
      <w:pPr>
        <w:spacing w:after="0" w:line="240" w:lineRule="auto"/>
        <w:ind w:firstLine="709"/>
        <w:jc w:val="both"/>
        <w:rPr>
          <w:rFonts w:ascii="Garamond" w:eastAsia="Times New Roman" w:hAnsi="Garamond"/>
          <w:sz w:val="22"/>
          <w14:ligatures w14:val="none"/>
        </w:rPr>
      </w:pPr>
    </w:p>
    <w:p w14:paraId="77E32F98" w14:textId="77777777" w:rsidR="002B6DA6" w:rsidRPr="002B6DA6" w:rsidRDefault="002B6DA6" w:rsidP="002B6DA6">
      <w:pPr>
        <w:spacing w:after="0" w:line="240" w:lineRule="auto"/>
        <w:ind w:firstLine="709"/>
        <w:jc w:val="both"/>
        <w:rPr>
          <w:rFonts w:ascii="Garamond" w:eastAsia="Times New Roman" w:hAnsi="Garamond"/>
          <w:sz w:val="22"/>
          <w14:ligatures w14:val="none"/>
        </w:rPr>
      </w:pPr>
      <w:r w:rsidRPr="002B6DA6">
        <w:rPr>
          <w:rFonts w:ascii="Garamond" w:eastAsia="Times New Roman" w:hAnsi="Garamond"/>
          <w:sz w:val="22"/>
          <w14:ligatures w14:val="none"/>
        </w:rPr>
        <w:t>Dengan demikian, permasalahan utama yang dikaji dalam tulisan ini meliputi tiga hal pokok:</w:t>
      </w:r>
    </w:p>
    <w:p w14:paraId="61A5DB8B" w14:textId="77777777" w:rsidR="002B6DA6" w:rsidRPr="002B6DA6" w:rsidRDefault="002B6DA6" w:rsidP="002B6DA6">
      <w:pPr>
        <w:numPr>
          <w:ilvl w:val="0"/>
          <w:numId w:val="2"/>
        </w:numPr>
        <w:spacing w:after="0" w:line="240" w:lineRule="auto"/>
        <w:jc w:val="both"/>
        <w:rPr>
          <w:rFonts w:ascii="Garamond" w:eastAsia="Times New Roman" w:hAnsi="Garamond"/>
          <w:sz w:val="22"/>
          <w14:ligatures w14:val="none"/>
        </w:rPr>
      </w:pPr>
      <w:r w:rsidRPr="002B6DA6">
        <w:rPr>
          <w:rFonts w:ascii="Garamond" w:eastAsia="Times New Roman" w:hAnsi="Garamond"/>
          <w:sz w:val="22"/>
          <w14:ligatures w14:val="none"/>
        </w:rPr>
        <w:t>Bagaimana konsep dan karakter paradigma hukum pidana baru sebagaimana diatur dalam UU No. 1 Tahun 2023;</w:t>
      </w:r>
    </w:p>
    <w:p w14:paraId="32E4511E" w14:textId="77777777" w:rsidR="002B6DA6" w:rsidRPr="002B6DA6" w:rsidRDefault="002B6DA6" w:rsidP="002B6DA6">
      <w:pPr>
        <w:numPr>
          <w:ilvl w:val="0"/>
          <w:numId w:val="2"/>
        </w:numPr>
        <w:spacing w:after="0" w:line="240" w:lineRule="auto"/>
        <w:jc w:val="both"/>
        <w:rPr>
          <w:rFonts w:ascii="Garamond" w:eastAsia="Times New Roman" w:hAnsi="Garamond"/>
          <w:sz w:val="22"/>
          <w14:ligatures w14:val="none"/>
        </w:rPr>
      </w:pPr>
      <w:r w:rsidRPr="002B6DA6">
        <w:rPr>
          <w:rFonts w:ascii="Garamond" w:eastAsia="Times New Roman" w:hAnsi="Garamond"/>
          <w:sz w:val="22"/>
          <w14:ligatures w14:val="none"/>
        </w:rPr>
        <w:t xml:space="preserve">Bagaimana paradigma baru tersebut berinteraksi dengan praktik pemidanaan berbasis </w:t>
      </w:r>
      <w:r w:rsidRPr="002B6DA6">
        <w:rPr>
          <w:rFonts w:ascii="Garamond" w:eastAsia="Times New Roman" w:hAnsi="Garamond"/>
          <w:i/>
          <w:iCs/>
          <w:sz w:val="22"/>
          <w14:ligatures w14:val="none"/>
        </w:rPr>
        <w:t>local wisdom</w:t>
      </w:r>
      <w:r w:rsidRPr="002B6DA6">
        <w:rPr>
          <w:rFonts w:ascii="Garamond" w:eastAsia="Times New Roman" w:hAnsi="Garamond"/>
          <w:sz w:val="22"/>
          <w14:ligatures w14:val="none"/>
        </w:rPr>
        <w:t xml:space="preserve"> dalam hukum adat di berbagai daerah di Indonesia; dan</w:t>
      </w:r>
    </w:p>
    <w:p w14:paraId="7C08BBC5" w14:textId="77777777" w:rsidR="002B6DA6" w:rsidRPr="002B6DA6" w:rsidRDefault="002B6DA6" w:rsidP="002B6DA6">
      <w:pPr>
        <w:numPr>
          <w:ilvl w:val="0"/>
          <w:numId w:val="2"/>
        </w:numPr>
        <w:spacing w:after="0" w:line="240" w:lineRule="auto"/>
        <w:jc w:val="both"/>
        <w:rPr>
          <w:rFonts w:ascii="Garamond" w:eastAsia="Times New Roman" w:hAnsi="Garamond"/>
          <w:sz w:val="22"/>
          <w14:ligatures w14:val="none"/>
        </w:rPr>
      </w:pPr>
      <w:r w:rsidRPr="002B6DA6">
        <w:rPr>
          <w:rFonts w:ascii="Garamond" w:eastAsia="Times New Roman" w:hAnsi="Garamond"/>
          <w:sz w:val="22"/>
          <w14:ligatures w14:val="none"/>
        </w:rPr>
        <w:t>Bagaimana upaya penegakan hukum dapat diarahkan untuk menerima dan menerapkan paradigma baru pemidanaan yang bersifat humanistik dan restoratif di tengah masyarakat yang masih berpandangan retributif.</w:t>
      </w:r>
    </w:p>
    <w:p w14:paraId="76186688" w14:textId="77777777" w:rsidR="002B6DA6" w:rsidRPr="002B6DA6" w:rsidRDefault="002B6DA6" w:rsidP="002B6DA6">
      <w:pPr>
        <w:spacing w:after="0" w:line="240" w:lineRule="auto"/>
        <w:jc w:val="both"/>
        <w:rPr>
          <w:rFonts w:ascii="Garamond" w:eastAsia="Times New Roman" w:hAnsi="Garamond"/>
          <w:sz w:val="22"/>
          <w14:ligatures w14:val="none"/>
        </w:rPr>
      </w:pPr>
    </w:p>
    <w:p w14:paraId="212253E3" w14:textId="77777777" w:rsidR="002B6DA6" w:rsidRPr="002B6DA6" w:rsidRDefault="002B6DA6" w:rsidP="002B6DA6">
      <w:pPr>
        <w:spacing w:after="0" w:line="240" w:lineRule="auto"/>
        <w:ind w:firstLine="709"/>
        <w:jc w:val="both"/>
        <w:rPr>
          <w:rFonts w:ascii="Garamond" w:eastAsia="Times New Roman" w:hAnsi="Garamond"/>
          <w:sz w:val="22"/>
          <w14:ligatures w14:val="none"/>
        </w:rPr>
      </w:pPr>
      <w:r w:rsidRPr="002B6DA6">
        <w:rPr>
          <w:rFonts w:ascii="Garamond" w:eastAsia="Times New Roman" w:hAnsi="Garamond"/>
          <w:sz w:val="22"/>
          <w14:ligatures w14:val="none"/>
        </w:rPr>
        <w:t>Tujuan penulisan ini adalah untuk memberikan analisis normatif dan refleksi filosofis terhadap dinamika penerapan paradigma hukum pidana baru dalam sistem hukum nasional yang plural, serta menawarkan arah pembaruan kesadaran hukum bagi aparat dan masyarakat. Secara akademik, penelitian ini diharapkan dapat memperkaya wacana reformasi hukum pidana nasional dengan mengaitkan norma positif KUHP 2023 dengan nilai-nilai lokal dan realitas sosial hukum Indonesia. Sementara secara praktis, tulisan ini diharapkan menjadi kontribusi bagi upaya penegakan hukum yang berkeadilan dan berperikemanusiaan, sesuai dengan amanat Pancasila dan tujuan negara hukum yang memuliakan manusia.</w:t>
      </w:r>
    </w:p>
    <w:p w14:paraId="3CF8F545" w14:textId="77777777" w:rsidR="002B6DA6" w:rsidRPr="002B6DA6" w:rsidRDefault="002B6DA6" w:rsidP="002B6DA6">
      <w:pPr>
        <w:spacing w:after="0" w:line="240" w:lineRule="auto"/>
        <w:jc w:val="both"/>
        <w:rPr>
          <w:rFonts w:ascii="Garamond" w:eastAsia="Times New Roman" w:hAnsi="Garamond"/>
          <w:sz w:val="22"/>
          <w14:ligatures w14:val="none"/>
        </w:rPr>
      </w:pPr>
    </w:p>
    <w:p w14:paraId="35E62EAF" w14:textId="77777777" w:rsidR="002B6DA6" w:rsidRPr="002B6DA6" w:rsidRDefault="002B6DA6" w:rsidP="002B6DA6">
      <w:pPr>
        <w:spacing w:after="0" w:line="240" w:lineRule="auto"/>
        <w:jc w:val="both"/>
        <w:outlineLvl w:val="1"/>
        <w:rPr>
          <w:rFonts w:ascii="Garamond" w:eastAsia="Times New Roman" w:hAnsi="Garamond"/>
          <w:sz w:val="22"/>
          <w14:ligatures w14:val="none"/>
        </w:rPr>
      </w:pPr>
    </w:p>
    <w:p w14:paraId="58AE3ABB" w14:textId="0215C3BB" w:rsidR="002B6DA6" w:rsidRPr="00B83FA8" w:rsidRDefault="002B6DA6" w:rsidP="00B83FA8">
      <w:pPr>
        <w:spacing w:after="0" w:line="240" w:lineRule="auto"/>
        <w:jc w:val="both"/>
        <w:outlineLvl w:val="1"/>
        <w:rPr>
          <w:rFonts w:ascii="Garamond" w:eastAsia="Times New Roman" w:hAnsi="Garamond"/>
          <w:b/>
          <w:bCs/>
          <w:sz w:val="22"/>
          <w14:ligatures w14:val="none"/>
        </w:rPr>
      </w:pPr>
      <w:r w:rsidRPr="002B6DA6">
        <w:rPr>
          <w:rFonts w:ascii="Garamond" w:eastAsia="Times New Roman" w:hAnsi="Garamond"/>
          <w:b/>
          <w:bCs/>
          <w:sz w:val="22"/>
          <w14:ligatures w14:val="none"/>
        </w:rPr>
        <w:t>Metode Penelitian</w:t>
      </w:r>
    </w:p>
    <w:p w14:paraId="2F0FFC6A" w14:textId="77777777" w:rsidR="002B6DA6" w:rsidRPr="002B6DA6" w:rsidRDefault="002B6DA6" w:rsidP="002B6DA6">
      <w:pPr>
        <w:spacing w:after="0" w:line="240" w:lineRule="auto"/>
        <w:ind w:firstLine="851"/>
        <w:jc w:val="both"/>
        <w:rPr>
          <w:rFonts w:ascii="Garamond" w:eastAsia="Times New Roman" w:hAnsi="Garamond"/>
          <w:sz w:val="22"/>
          <w14:ligatures w14:val="none"/>
        </w:rPr>
      </w:pPr>
      <w:r w:rsidRPr="002B6DA6">
        <w:rPr>
          <w:rFonts w:ascii="Garamond" w:hAnsi="Garamond"/>
          <w:sz w:val="22"/>
        </w:rPr>
        <w:t>Penelitian ini menggunakan pendekatan yuridis normatif yang menelaah norma hukum positif dan asas hukum pidana dalam Undang-Undang Nomor 1 Tahun 2023 tentang KUHP. Kajian difokuskan pada analisis terhadap substansi paradigma pemidanaan baru serta kesesuaiannya dengan nilai-nilai hukum yang hidup di masyarakat. Penelitian ini juga membandingkan paradigma hukum pidana nasional dengan praktik pemidanaan berbasis kearifan lokal di beberapa daerah. Analisis dilakukan secara kualitatif-normatif melalui interpretasi sistematis, historis, dan teleologis untuk merumuskan konstruksi penegakan hukum yang berkeadilan dan berperikemanusiaan.</w:t>
      </w:r>
    </w:p>
    <w:p w14:paraId="1353383E" w14:textId="77777777" w:rsidR="002B6DA6" w:rsidRPr="002B6DA6" w:rsidRDefault="002B6DA6" w:rsidP="002B6DA6">
      <w:pPr>
        <w:spacing w:after="0" w:line="240" w:lineRule="auto"/>
        <w:jc w:val="both"/>
        <w:rPr>
          <w:rFonts w:ascii="Garamond" w:hAnsi="Garamond"/>
          <w:sz w:val="22"/>
        </w:rPr>
      </w:pPr>
    </w:p>
    <w:p w14:paraId="18E62143" w14:textId="77777777" w:rsidR="002B6DA6" w:rsidRPr="002B6DA6" w:rsidRDefault="002B6DA6" w:rsidP="002B6DA6">
      <w:pPr>
        <w:spacing w:after="0" w:line="240" w:lineRule="auto"/>
        <w:jc w:val="both"/>
        <w:rPr>
          <w:rFonts w:ascii="Garamond" w:hAnsi="Garamond"/>
          <w:sz w:val="22"/>
        </w:rPr>
      </w:pPr>
    </w:p>
    <w:p w14:paraId="4F96D1E5" w14:textId="77777777" w:rsidR="002B6DA6" w:rsidRPr="002B6DA6" w:rsidRDefault="002B6DA6" w:rsidP="002B6DA6">
      <w:pPr>
        <w:pStyle w:val="Heading2"/>
        <w:spacing w:before="0" w:after="0"/>
        <w:jc w:val="both"/>
        <w:rPr>
          <w:rFonts w:ascii="Garamond" w:hAnsi="Garamond"/>
          <w:b/>
          <w:bCs/>
          <w:color w:val="auto"/>
          <w:sz w:val="22"/>
          <w:szCs w:val="22"/>
        </w:rPr>
      </w:pPr>
      <w:r w:rsidRPr="002B6DA6">
        <w:rPr>
          <w:rStyle w:val="Strong"/>
          <w:rFonts w:ascii="Garamond" w:hAnsi="Garamond"/>
          <w:color w:val="auto"/>
          <w:sz w:val="22"/>
          <w:szCs w:val="22"/>
        </w:rPr>
        <w:t>Hasil dan Pembahasan</w:t>
      </w:r>
    </w:p>
    <w:p w14:paraId="67FF0DC3" w14:textId="77777777" w:rsidR="002B6DA6" w:rsidRPr="002B6DA6" w:rsidRDefault="002B6DA6" w:rsidP="002B6DA6">
      <w:pPr>
        <w:pStyle w:val="Heading3"/>
        <w:spacing w:before="0" w:line="240" w:lineRule="auto"/>
        <w:jc w:val="both"/>
        <w:rPr>
          <w:rStyle w:val="Strong"/>
          <w:rFonts w:ascii="Garamond" w:hAnsi="Garamond"/>
          <w:b w:val="0"/>
          <w:bCs w:val="0"/>
          <w:sz w:val="22"/>
          <w:szCs w:val="22"/>
        </w:rPr>
      </w:pPr>
    </w:p>
    <w:p w14:paraId="3EBFEE4C" w14:textId="77777777" w:rsidR="002B6DA6" w:rsidRPr="002B6DA6" w:rsidRDefault="002B6DA6" w:rsidP="002B6DA6">
      <w:pPr>
        <w:pStyle w:val="Heading3"/>
        <w:numPr>
          <w:ilvl w:val="0"/>
          <w:numId w:val="5"/>
        </w:numPr>
        <w:tabs>
          <w:tab w:val="num" w:pos="360"/>
        </w:tabs>
        <w:spacing w:before="0" w:line="240" w:lineRule="auto"/>
        <w:ind w:left="426" w:firstLine="0"/>
        <w:jc w:val="both"/>
        <w:rPr>
          <w:rFonts w:ascii="Garamond" w:hAnsi="Garamond"/>
          <w:color w:val="auto"/>
          <w:sz w:val="22"/>
          <w:szCs w:val="22"/>
        </w:rPr>
      </w:pPr>
      <w:r w:rsidRPr="002B6DA6">
        <w:rPr>
          <w:rStyle w:val="Strong"/>
          <w:rFonts w:ascii="Garamond" w:hAnsi="Garamond"/>
          <w:b w:val="0"/>
          <w:bCs w:val="0"/>
          <w:color w:val="auto"/>
          <w:sz w:val="22"/>
          <w:szCs w:val="22"/>
        </w:rPr>
        <w:t>Paradigma Baru dalam KUHP 2023</w:t>
      </w:r>
    </w:p>
    <w:p w14:paraId="6425A822" w14:textId="77777777" w:rsidR="002B6DA6" w:rsidRPr="002B6DA6" w:rsidRDefault="002B6DA6" w:rsidP="002B6DA6">
      <w:pPr>
        <w:pStyle w:val="NormalWeb"/>
        <w:spacing w:before="0" w:beforeAutospacing="0" w:after="0" w:afterAutospacing="0"/>
        <w:ind w:left="349" w:firstLine="644"/>
        <w:jc w:val="both"/>
        <w:rPr>
          <w:rFonts w:ascii="Garamond" w:hAnsi="Garamond"/>
          <w:sz w:val="22"/>
          <w:szCs w:val="22"/>
        </w:rPr>
      </w:pPr>
      <w:r w:rsidRPr="002B6DA6">
        <w:rPr>
          <w:rFonts w:ascii="Garamond" w:hAnsi="Garamond"/>
          <w:sz w:val="22"/>
          <w:szCs w:val="22"/>
        </w:rPr>
        <w:t xml:space="preserve">Lahirnya </w:t>
      </w:r>
      <w:r w:rsidRPr="002B6DA6">
        <w:rPr>
          <w:rStyle w:val="Strong"/>
          <w:rFonts w:ascii="Garamond" w:hAnsi="Garamond"/>
          <w:b w:val="0"/>
          <w:bCs w:val="0"/>
          <w:sz w:val="22"/>
          <w:szCs w:val="22"/>
        </w:rPr>
        <w:t>Undang-Undang Nomor 1 Tahun 2023 tentang Kitab Undang-Undang Hukum Pidana (KUHP)</w:t>
      </w:r>
      <w:r w:rsidRPr="002B6DA6">
        <w:rPr>
          <w:rFonts w:ascii="Garamond" w:hAnsi="Garamond"/>
          <w:sz w:val="22"/>
          <w:szCs w:val="22"/>
        </w:rPr>
        <w:t xml:space="preserve"> merupakan puncak dari perjalanan panjang reformasi hukum pidana nasional yang telah diupayakan sejak 1960-an. KUHP baru ini tidak hanya menggantikan warisan kolonial </w:t>
      </w:r>
      <w:r w:rsidRPr="002B6DA6">
        <w:rPr>
          <w:rStyle w:val="Emphasis"/>
          <w:rFonts w:ascii="Garamond" w:hAnsi="Garamond"/>
          <w:sz w:val="22"/>
          <w:szCs w:val="22"/>
        </w:rPr>
        <w:t>Wetboek van Strafrecht voor Nederlandsch-Indië</w:t>
      </w:r>
      <w:r w:rsidRPr="002B6DA6">
        <w:rPr>
          <w:rFonts w:ascii="Garamond" w:hAnsi="Garamond"/>
          <w:sz w:val="22"/>
          <w:szCs w:val="22"/>
        </w:rPr>
        <w:t xml:space="preserve"> (WvS), tetapi juga menjadi simbol </w:t>
      </w:r>
      <w:r w:rsidRPr="002B6DA6">
        <w:rPr>
          <w:rStyle w:val="Strong"/>
          <w:rFonts w:ascii="Garamond" w:hAnsi="Garamond"/>
          <w:b w:val="0"/>
          <w:bCs w:val="0"/>
          <w:sz w:val="22"/>
          <w:szCs w:val="22"/>
        </w:rPr>
        <w:t>kemandirian ideologis dan filosofis bangsa Indonesia dalam membangun sistem hukum pidana yang berkepribadian nasional</w:t>
      </w:r>
      <w:r w:rsidRPr="002B6DA6">
        <w:rPr>
          <w:rFonts w:ascii="Garamond" w:hAnsi="Garamond"/>
          <w:sz w:val="22"/>
          <w:szCs w:val="22"/>
        </w:rPr>
        <w:t xml:space="preserve"> (Muladi, 2021).</w:t>
      </w:r>
    </w:p>
    <w:p w14:paraId="13B007FB" w14:textId="77777777" w:rsidR="002B6DA6" w:rsidRPr="002B6DA6" w:rsidRDefault="002B6DA6" w:rsidP="002B6DA6">
      <w:pPr>
        <w:pStyle w:val="NormalWeb"/>
        <w:spacing w:before="0" w:beforeAutospacing="0" w:after="0" w:afterAutospacing="0"/>
        <w:ind w:left="349" w:firstLine="644"/>
        <w:jc w:val="both"/>
        <w:rPr>
          <w:rFonts w:ascii="Garamond" w:hAnsi="Garamond"/>
          <w:sz w:val="22"/>
          <w:szCs w:val="22"/>
        </w:rPr>
      </w:pPr>
    </w:p>
    <w:p w14:paraId="632EE3AD" w14:textId="77777777" w:rsidR="002B6DA6" w:rsidRPr="002B6DA6" w:rsidRDefault="002B6DA6" w:rsidP="002B6DA6">
      <w:pPr>
        <w:pStyle w:val="NormalWeb"/>
        <w:spacing w:before="0" w:beforeAutospacing="0" w:after="0" w:afterAutospacing="0"/>
        <w:ind w:left="349" w:firstLine="644"/>
        <w:jc w:val="both"/>
        <w:rPr>
          <w:rFonts w:ascii="Garamond" w:hAnsi="Garamond"/>
          <w:sz w:val="22"/>
          <w:szCs w:val="22"/>
        </w:rPr>
      </w:pPr>
      <w:r w:rsidRPr="002B6DA6">
        <w:rPr>
          <w:rFonts w:ascii="Garamond" w:hAnsi="Garamond"/>
          <w:sz w:val="22"/>
          <w:szCs w:val="22"/>
        </w:rPr>
        <w:lastRenderedPageBreak/>
        <w:t xml:space="preserve">Paradigma baru dalam KUHP 2023 berakar pada perubahan mendasar terhadap </w:t>
      </w:r>
      <w:r w:rsidRPr="002B6DA6">
        <w:rPr>
          <w:rStyle w:val="Strong"/>
          <w:rFonts w:ascii="Garamond" w:hAnsi="Garamond"/>
          <w:b w:val="0"/>
          <w:bCs w:val="0"/>
          <w:sz w:val="22"/>
          <w:szCs w:val="22"/>
        </w:rPr>
        <w:t>tujuan pemidanaan</w:t>
      </w:r>
      <w:r w:rsidRPr="002B6DA6">
        <w:rPr>
          <w:rFonts w:ascii="Garamond" w:hAnsi="Garamond"/>
          <w:sz w:val="22"/>
          <w:szCs w:val="22"/>
        </w:rPr>
        <w:t xml:space="preserve">. Dalam penjelasan umum disebutkan bahwa pidana tidak lagi dimaknai sebagai pembalasan negara terhadap pelaku kejahatan, melainkan sebagai </w:t>
      </w:r>
      <w:r w:rsidRPr="002B6DA6">
        <w:rPr>
          <w:rStyle w:val="Strong"/>
          <w:rFonts w:ascii="Garamond" w:hAnsi="Garamond"/>
          <w:b w:val="0"/>
          <w:bCs w:val="0"/>
          <w:sz w:val="22"/>
          <w:szCs w:val="22"/>
        </w:rPr>
        <w:t>alat untuk memperbaiki perilaku, memulihkan keseimbangan sosial, dan melindungi masyarakat</w:t>
      </w:r>
      <w:r w:rsidRPr="002B6DA6">
        <w:rPr>
          <w:rFonts w:ascii="Garamond" w:hAnsi="Garamond"/>
          <w:sz w:val="22"/>
          <w:szCs w:val="22"/>
        </w:rPr>
        <w:t xml:space="preserve">. Dengan demikian, orientasi KUHP baru bergeser dari paradigma </w:t>
      </w:r>
      <w:r w:rsidRPr="002B6DA6">
        <w:rPr>
          <w:rStyle w:val="Strong"/>
          <w:rFonts w:ascii="Garamond" w:hAnsi="Garamond"/>
          <w:b w:val="0"/>
          <w:bCs w:val="0"/>
          <w:sz w:val="22"/>
          <w:szCs w:val="22"/>
        </w:rPr>
        <w:t>retributif</w:t>
      </w:r>
      <w:r w:rsidRPr="002B6DA6">
        <w:rPr>
          <w:rFonts w:ascii="Garamond" w:hAnsi="Garamond"/>
          <w:sz w:val="22"/>
          <w:szCs w:val="22"/>
        </w:rPr>
        <w:t xml:space="preserve"> ke arah </w:t>
      </w:r>
      <w:r w:rsidRPr="002B6DA6">
        <w:rPr>
          <w:rStyle w:val="Strong"/>
          <w:rFonts w:ascii="Garamond" w:hAnsi="Garamond"/>
          <w:b w:val="0"/>
          <w:bCs w:val="0"/>
          <w:sz w:val="22"/>
          <w:szCs w:val="22"/>
        </w:rPr>
        <w:t>restoratif-humanistik</w:t>
      </w:r>
      <w:r w:rsidRPr="002B6DA6">
        <w:rPr>
          <w:rFonts w:ascii="Garamond" w:hAnsi="Garamond"/>
          <w:sz w:val="22"/>
          <w:szCs w:val="22"/>
        </w:rPr>
        <w:t>, di mana keadilan tidak hanya berpihak kepada korban, tetapi juga memperhatikan hak asasi pelaku sebagai manusia.</w:t>
      </w:r>
    </w:p>
    <w:p w14:paraId="18E1463B" w14:textId="77777777" w:rsidR="002B6DA6" w:rsidRPr="002B6DA6" w:rsidRDefault="002B6DA6" w:rsidP="002B6DA6">
      <w:pPr>
        <w:pStyle w:val="NormalWeb"/>
        <w:spacing w:before="0" w:beforeAutospacing="0" w:after="0" w:afterAutospacing="0"/>
        <w:ind w:left="349" w:firstLine="644"/>
        <w:jc w:val="both"/>
        <w:rPr>
          <w:rFonts w:ascii="Garamond" w:hAnsi="Garamond"/>
          <w:sz w:val="22"/>
          <w:szCs w:val="22"/>
        </w:rPr>
      </w:pPr>
    </w:p>
    <w:p w14:paraId="15500BDE" w14:textId="77777777" w:rsidR="002B6DA6" w:rsidRPr="002B6DA6" w:rsidRDefault="002B6DA6" w:rsidP="002B6DA6">
      <w:pPr>
        <w:pStyle w:val="NormalWeb"/>
        <w:spacing w:before="0" w:beforeAutospacing="0" w:after="0" w:afterAutospacing="0"/>
        <w:ind w:left="349" w:firstLine="644"/>
        <w:jc w:val="both"/>
        <w:rPr>
          <w:rFonts w:ascii="Garamond" w:hAnsi="Garamond"/>
          <w:sz w:val="22"/>
          <w:szCs w:val="22"/>
        </w:rPr>
      </w:pPr>
      <w:r w:rsidRPr="002B6DA6">
        <w:rPr>
          <w:rFonts w:ascii="Garamond" w:hAnsi="Garamond"/>
          <w:sz w:val="22"/>
          <w:szCs w:val="22"/>
        </w:rPr>
        <w:t xml:space="preserve">Barda Nawawi Arief (2023) menjelaskan bahwa paradigma baru hukum pidana nasional dibangun atas tiga pilar nilai utama: </w:t>
      </w:r>
      <w:r w:rsidRPr="002B6DA6">
        <w:rPr>
          <w:rStyle w:val="Strong"/>
          <w:rFonts w:ascii="Garamond" w:hAnsi="Garamond"/>
          <w:b w:val="0"/>
          <w:bCs w:val="0"/>
          <w:sz w:val="22"/>
          <w:szCs w:val="22"/>
        </w:rPr>
        <w:t>keadilan, kemanfaatan, dan kemanusiaan</w:t>
      </w:r>
      <w:r w:rsidRPr="002B6DA6">
        <w:rPr>
          <w:rFonts w:ascii="Garamond" w:hAnsi="Garamond"/>
          <w:sz w:val="22"/>
          <w:szCs w:val="22"/>
        </w:rPr>
        <w:t>. Ketiganya merefleksikan ajaran Gustav Radbruch yang menempatkan hukum tidak sekadar sebagai alat kepastian, melainkan juga sebagai sarana keadilan substantif. Dalam konteks ini, KUHP baru tidak lagi menempatkan pidana sebagai instrumen pembalasan (</w:t>
      </w:r>
      <w:r w:rsidRPr="002B6DA6">
        <w:rPr>
          <w:rStyle w:val="Emphasis"/>
          <w:rFonts w:ascii="Garamond" w:hAnsi="Garamond"/>
          <w:sz w:val="22"/>
          <w:szCs w:val="22"/>
        </w:rPr>
        <w:t>punishment as retribution</w:t>
      </w:r>
      <w:r w:rsidRPr="002B6DA6">
        <w:rPr>
          <w:rFonts w:ascii="Garamond" w:hAnsi="Garamond"/>
          <w:sz w:val="22"/>
          <w:szCs w:val="22"/>
        </w:rPr>
        <w:t xml:space="preserve">), tetapi sebagai </w:t>
      </w:r>
      <w:r w:rsidRPr="002B6DA6">
        <w:rPr>
          <w:rStyle w:val="Strong"/>
          <w:rFonts w:ascii="Garamond" w:hAnsi="Garamond"/>
          <w:b w:val="0"/>
          <w:bCs w:val="0"/>
          <w:sz w:val="22"/>
          <w:szCs w:val="22"/>
        </w:rPr>
        <w:t>sarana pendidikan moral dan sosial</w:t>
      </w:r>
      <w:r w:rsidRPr="002B6DA6">
        <w:rPr>
          <w:rFonts w:ascii="Garamond" w:hAnsi="Garamond"/>
          <w:sz w:val="22"/>
          <w:szCs w:val="22"/>
        </w:rPr>
        <w:t xml:space="preserve"> (</w:t>
      </w:r>
      <w:r w:rsidRPr="002B6DA6">
        <w:rPr>
          <w:rStyle w:val="Emphasis"/>
          <w:rFonts w:ascii="Garamond" w:hAnsi="Garamond"/>
          <w:sz w:val="22"/>
          <w:szCs w:val="22"/>
        </w:rPr>
        <w:t>punishment as moral re-education</w:t>
      </w:r>
      <w:r w:rsidRPr="002B6DA6">
        <w:rPr>
          <w:rFonts w:ascii="Garamond" w:hAnsi="Garamond"/>
          <w:sz w:val="22"/>
          <w:szCs w:val="22"/>
        </w:rPr>
        <w:t>).</w:t>
      </w:r>
    </w:p>
    <w:p w14:paraId="3AE41399" w14:textId="77777777" w:rsidR="002B6DA6" w:rsidRPr="002B6DA6" w:rsidRDefault="002B6DA6" w:rsidP="002B6DA6">
      <w:pPr>
        <w:pStyle w:val="NormalWeb"/>
        <w:spacing w:before="0" w:beforeAutospacing="0" w:after="0" w:afterAutospacing="0"/>
        <w:ind w:left="349" w:firstLine="644"/>
        <w:jc w:val="both"/>
        <w:rPr>
          <w:rFonts w:ascii="Garamond" w:hAnsi="Garamond"/>
          <w:sz w:val="22"/>
          <w:szCs w:val="22"/>
        </w:rPr>
      </w:pPr>
    </w:p>
    <w:p w14:paraId="5AD0A727" w14:textId="77777777" w:rsidR="002B6DA6" w:rsidRPr="002B6DA6" w:rsidRDefault="002B6DA6" w:rsidP="002B6DA6">
      <w:pPr>
        <w:pStyle w:val="NormalWeb"/>
        <w:spacing w:before="0" w:beforeAutospacing="0" w:after="0" w:afterAutospacing="0"/>
        <w:ind w:left="349" w:firstLine="644"/>
        <w:jc w:val="both"/>
        <w:rPr>
          <w:rFonts w:ascii="Garamond" w:hAnsi="Garamond"/>
          <w:sz w:val="22"/>
          <w:szCs w:val="22"/>
        </w:rPr>
      </w:pPr>
      <w:r w:rsidRPr="002B6DA6">
        <w:rPr>
          <w:rFonts w:ascii="Garamond" w:hAnsi="Garamond"/>
          <w:sz w:val="22"/>
          <w:szCs w:val="22"/>
        </w:rPr>
        <w:t>Beberapa ketentuan dalam KUHP 2023 menunjukkan arah baru tersebut, antara lain:</w:t>
      </w:r>
    </w:p>
    <w:p w14:paraId="11A96374" w14:textId="77777777" w:rsidR="002B6DA6" w:rsidRPr="002B6DA6" w:rsidRDefault="002B6DA6" w:rsidP="002B6DA6">
      <w:pPr>
        <w:pStyle w:val="NormalWeb"/>
        <w:numPr>
          <w:ilvl w:val="0"/>
          <w:numId w:val="3"/>
        </w:numPr>
        <w:spacing w:before="0" w:beforeAutospacing="0" w:after="0" w:afterAutospacing="0"/>
        <w:jc w:val="both"/>
        <w:rPr>
          <w:rFonts w:ascii="Garamond" w:hAnsi="Garamond"/>
          <w:sz w:val="22"/>
          <w:szCs w:val="22"/>
        </w:rPr>
      </w:pPr>
      <w:r w:rsidRPr="002B6DA6">
        <w:rPr>
          <w:rStyle w:val="Strong"/>
          <w:rFonts w:ascii="Garamond" w:hAnsi="Garamond"/>
          <w:b w:val="0"/>
          <w:bCs w:val="0"/>
          <w:sz w:val="22"/>
          <w:szCs w:val="22"/>
        </w:rPr>
        <w:t>Pasal 2 ayat (1)</w:t>
      </w:r>
      <w:r w:rsidRPr="002B6DA6">
        <w:rPr>
          <w:rFonts w:ascii="Garamond" w:hAnsi="Garamond"/>
          <w:sz w:val="22"/>
          <w:szCs w:val="22"/>
        </w:rPr>
        <w:t xml:space="preserve"> yang mengakui keberlakuan </w:t>
      </w:r>
      <w:r w:rsidRPr="002B6DA6">
        <w:rPr>
          <w:rStyle w:val="Emphasis"/>
          <w:rFonts w:ascii="Garamond" w:hAnsi="Garamond"/>
          <w:sz w:val="22"/>
          <w:szCs w:val="22"/>
        </w:rPr>
        <w:t>hukum yang hidup dalam masyarakat (living law)</w:t>
      </w:r>
      <w:r w:rsidRPr="002B6DA6">
        <w:rPr>
          <w:rFonts w:ascii="Garamond" w:hAnsi="Garamond"/>
          <w:sz w:val="22"/>
          <w:szCs w:val="22"/>
        </w:rPr>
        <w:t xml:space="preserve"> sebagai sumber hukum pidana, sepanjang sesuai dengan prinsip-prinsip Pancasila dan konstitusi. Pengakuan ini merupakan bentuk </w:t>
      </w:r>
      <w:r w:rsidRPr="002B6DA6">
        <w:rPr>
          <w:rStyle w:val="Strong"/>
          <w:rFonts w:ascii="Garamond" w:hAnsi="Garamond"/>
          <w:b w:val="0"/>
          <w:bCs w:val="0"/>
          <w:sz w:val="22"/>
          <w:szCs w:val="22"/>
        </w:rPr>
        <w:t>pluralisme hukum pidana</w:t>
      </w:r>
      <w:r w:rsidRPr="002B6DA6">
        <w:rPr>
          <w:rFonts w:ascii="Garamond" w:hAnsi="Garamond"/>
          <w:sz w:val="22"/>
          <w:szCs w:val="22"/>
        </w:rPr>
        <w:t xml:space="preserve"> yang membuka ruang bagi nilai adat dan budaya lokal dalam sistem hukum nasional (Siregar, 2024).</w:t>
      </w:r>
    </w:p>
    <w:p w14:paraId="2A591C47" w14:textId="77777777" w:rsidR="002B6DA6" w:rsidRPr="002B6DA6" w:rsidRDefault="002B6DA6" w:rsidP="002B6DA6">
      <w:pPr>
        <w:pStyle w:val="NormalWeb"/>
        <w:numPr>
          <w:ilvl w:val="0"/>
          <w:numId w:val="3"/>
        </w:numPr>
        <w:spacing w:before="0" w:beforeAutospacing="0" w:after="0" w:afterAutospacing="0"/>
        <w:jc w:val="both"/>
        <w:rPr>
          <w:rFonts w:ascii="Garamond" w:hAnsi="Garamond"/>
          <w:sz w:val="22"/>
          <w:szCs w:val="22"/>
        </w:rPr>
      </w:pPr>
      <w:r w:rsidRPr="002B6DA6">
        <w:rPr>
          <w:rStyle w:val="Strong"/>
          <w:rFonts w:ascii="Garamond" w:hAnsi="Garamond"/>
          <w:b w:val="0"/>
          <w:bCs w:val="0"/>
          <w:sz w:val="22"/>
          <w:szCs w:val="22"/>
        </w:rPr>
        <w:t>Pasal 54</w:t>
      </w:r>
      <w:r w:rsidRPr="002B6DA6">
        <w:rPr>
          <w:rFonts w:ascii="Garamond" w:hAnsi="Garamond"/>
          <w:sz w:val="22"/>
          <w:szCs w:val="22"/>
        </w:rPr>
        <w:t xml:space="preserve"> yang menegaskan bahwa pidana bertujuan bukan hanya untuk menjatuhkan penderitaan, melainkan juga untuk memperbaiki pelaku agar kembali menjadi anggota masyarakat yang berguna.</w:t>
      </w:r>
    </w:p>
    <w:p w14:paraId="379EA00B" w14:textId="77777777" w:rsidR="002B6DA6" w:rsidRPr="002B6DA6" w:rsidRDefault="002B6DA6" w:rsidP="002B6DA6">
      <w:pPr>
        <w:pStyle w:val="NormalWeb"/>
        <w:numPr>
          <w:ilvl w:val="0"/>
          <w:numId w:val="3"/>
        </w:numPr>
        <w:spacing w:before="0" w:beforeAutospacing="0" w:after="0" w:afterAutospacing="0"/>
        <w:jc w:val="both"/>
        <w:rPr>
          <w:rFonts w:ascii="Garamond" w:hAnsi="Garamond"/>
          <w:sz w:val="22"/>
          <w:szCs w:val="22"/>
        </w:rPr>
      </w:pPr>
      <w:r w:rsidRPr="002B6DA6">
        <w:rPr>
          <w:rStyle w:val="Strong"/>
          <w:rFonts w:ascii="Garamond" w:hAnsi="Garamond"/>
          <w:b w:val="0"/>
          <w:bCs w:val="0"/>
          <w:sz w:val="22"/>
          <w:szCs w:val="22"/>
        </w:rPr>
        <w:t>Pasal 79 dan 82</w:t>
      </w:r>
      <w:r w:rsidRPr="002B6DA6">
        <w:rPr>
          <w:rFonts w:ascii="Garamond" w:hAnsi="Garamond"/>
          <w:sz w:val="22"/>
          <w:szCs w:val="22"/>
        </w:rPr>
        <w:t xml:space="preserve">, yang mengatur pidana bersyarat dan pidana kerja sosial, sebagai bentuk </w:t>
      </w:r>
      <w:r w:rsidRPr="002B6DA6">
        <w:rPr>
          <w:rStyle w:val="Emphasis"/>
          <w:rFonts w:ascii="Garamond" w:hAnsi="Garamond"/>
          <w:sz w:val="22"/>
          <w:szCs w:val="22"/>
        </w:rPr>
        <w:t>alternatif sentencing</w:t>
      </w:r>
      <w:r w:rsidRPr="002B6DA6">
        <w:rPr>
          <w:rFonts w:ascii="Garamond" w:hAnsi="Garamond"/>
          <w:sz w:val="22"/>
          <w:szCs w:val="22"/>
        </w:rPr>
        <w:t xml:space="preserve"> yang menonjolkan nilai rehabilitasi dan tanggung jawab sosial.</w:t>
      </w:r>
    </w:p>
    <w:p w14:paraId="5B6E8E13" w14:textId="77777777" w:rsidR="002B6DA6" w:rsidRPr="002B6DA6" w:rsidRDefault="002B6DA6" w:rsidP="002B6DA6">
      <w:pPr>
        <w:pStyle w:val="NormalWeb"/>
        <w:numPr>
          <w:ilvl w:val="0"/>
          <w:numId w:val="3"/>
        </w:numPr>
        <w:spacing w:before="0" w:beforeAutospacing="0" w:after="0" w:afterAutospacing="0"/>
        <w:jc w:val="both"/>
        <w:rPr>
          <w:rFonts w:ascii="Garamond" w:hAnsi="Garamond"/>
          <w:sz w:val="22"/>
          <w:szCs w:val="22"/>
        </w:rPr>
      </w:pPr>
      <w:r w:rsidRPr="002B6DA6">
        <w:rPr>
          <w:rStyle w:val="Strong"/>
          <w:rFonts w:ascii="Garamond" w:hAnsi="Garamond"/>
          <w:b w:val="0"/>
          <w:bCs w:val="0"/>
          <w:sz w:val="22"/>
          <w:szCs w:val="22"/>
        </w:rPr>
        <w:t>Pasal 141-144</w:t>
      </w:r>
      <w:r w:rsidRPr="002B6DA6">
        <w:rPr>
          <w:rFonts w:ascii="Garamond" w:hAnsi="Garamond"/>
          <w:sz w:val="22"/>
          <w:szCs w:val="22"/>
        </w:rPr>
        <w:t>, yang membuka ruang bagi penyelesaian perkara dengan mekanisme keadilan restoratif, terutama pada tindak pidana ringan atau delik yang bersifat pribadi.</w:t>
      </w:r>
    </w:p>
    <w:p w14:paraId="3B4D6511" w14:textId="77777777" w:rsidR="002B6DA6" w:rsidRPr="002B6DA6" w:rsidRDefault="002B6DA6" w:rsidP="002B6DA6">
      <w:pPr>
        <w:pStyle w:val="NormalWeb"/>
        <w:spacing w:before="0" w:beforeAutospacing="0" w:after="0" w:afterAutospacing="0"/>
        <w:jc w:val="both"/>
        <w:rPr>
          <w:rFonts w:ascii="Garamond" w:hAnsi="Garamond"/>
          <w:sz w:val="22"/>
          <w:szCs w:val="22"/>
        </w:rPr>
      </w:pPr>
    </w:p>
    <w:p w14:paraId="232B01D0" w14:textId="77777777" w:rsidR="002B6DA6" w:rsidRPr="002B6DA6" w:rsidRDefault="002B6DA6" w:rsidP="002B6DA6">
      <w:pPr>
        <w:pStyle w:val="NormalWeb"/>
        <w:spacing w:before="0" w:beforeAutospacing="0" w:after="0" w:afterAutospacing="0"/>
        <w:ind w:left="360" w:firstLine="633"/>
        <w:jc w:val="both"/>
        <w:rPr>
          <w:rFonts w:ascii="Garamond" w:hAnsi="Garamond"/>
          <w:sz w:val="22"/>
          <w:szCs w:val="22"/>
        </w:rPr>
      </w:pPr>
      <w:r w:rsidRPr="002B6DA6">
        <w:rPr>
          <w:rFonts w:ascii="Garamond" w:hAnsi="Garamond"/>
          <w:sz w:val="22"/>
          <w:szCs w:val="22"/>
        </w:rPr>
        <w:t xml:space="preserve">Perubahan-perubahan normatif tersebut menandai munculnya </w:t>
      </w:r>
      <w:r w:rsidRPr="002B6DA6">
        <w:rPr>
          <w:rStyle w:val="Strong"/>
          <w:rFonts w:ascii="Garamond" w:hAnsi="Garamond"/>
          <w:b w:val="0"/>
          <w:bCs w:val="0"/>
          <w:sz w:val="22"/>
          <w:szCs w:val="22"/>
        </w:rPr>
        <w:t>paradigma keadilan korektif dan restoratif</w:t>
      </w:r>
      <w:r w:rsidRPr="002B6DA6">
        <w:rPr>
          <w:rFonts w:ascii="Garamond" w:hAnsi="Garamond"/>
          <w:sz w:val="22"/>
          <w:szCs w:val="22"/>
        </w:rPr>
        <w:t xml:space="preserve"> (</w:t>
      </w:r>
      <w:r w:rsidRPr="002B6DA6">
        <w:rPr>
          <w:rStyle w:val="Emphasis"/>
          <w:rFonts w:ascii="Garamond" w:hAnsi="Garamond"/>
          <w:sz w:val="22"/>
          <w:szCs w:val="22"/>
        </w:rPr>
        <w:t>corrective and restorative justice paradigm</w:t>
      </w:r>
      <w:r w:rsidRPr="002B6DA6">
        <w:rPr>
          <w:rFonts w:ascii="Garamond" w:hAnsi="Garamond"/>
          <w:sz w:val="22"/>
          <w:szCs w:val="22"/>
        </w:rPr>
        <w:t xml:space="preserve">), di mana tujuan akhir pemidanaan adalah </w:t>
      </w:r>
      <w:r w:rsidRPr="002B6DA6">
        <w:rPr>
          <w:rStyle w:val="Strong"/>
          <w:rFonts w:ascii="Garamond" w:hAnsi="Garamond"/>
          <w:b w:val="0"/>
          <w:bCs w:val="0"/>
          <w:sz w:val="22"/>
          <w:szCs w:val="22"/>
        </w:rPr>
        <w:t>pemulihan hubungan sosial antara pelaku, korban, dan masyarakat</w:t>
      </w:r>
      <w:r w:rsidRPr="002B6DA6">
        <w:rPr>
          <w:rFonts w:ascii="Garamond" w:hAnsi="Garamond"/>
          <w:sz w:val="22"/>
          <w:szCs w:val="22"/>
        </w:rPr>
        <w:t>, bukan pembalasan sepihak. Paradigma ini selaras dengan nilai-nilai Pancasila, khususnya sila kedua dan kelima yang menekankan kemanusiaan yang adil serta keadilan sosial bagi seluruh rakyat Indonesia.</w:t>
      </w:r>
    </w:p>
    <w:p w14:paraId="43F14AB9" w14:textId="77777777" w:rsidR="002B6DA6" w:rsidRPr="002B6DA6" w:rsidRDefault="002B6DA6" w:rsidP="002B6DA6">
      <w:pPr>
        <w:pStyle w:val="NormalWeb"/>
        <w:spacing w:before="0" w:beforeAutospacing="0" w:after="0" w:afterAutospacing="0"/>
        <w:ind w:left="360" w:firstLine="633"/>
        <w:jc w:val="both"/>
        <w:rPr>
          <w:rFonts w:ascii="Garamond" w:hAnsi="Garamond"/>
          <w:sz w:val="22"/>
          <w:szCs w:val="22"/>
        </w:rPr>
      </w:pPr>
      <w:r w:rsidRPr="002B6DA6">
        <w:rPr>
          <w:rFonts w:ascii="Garamond" w:hAnsi="Garamond"/>
          <w:sz w:val="22"/>
          <w:szCs w:val="22"/>
        </w:rPr>
        <w:t xml:space="preserve">Dari perspektif teoritik, KUHP 2023 mengadopsi pandangan </w:t>
      </w:r>
      <w:r w:rsidRPr="002B6DA6">
        <w:rPr>
          <w:rStyle w:val="Strong"/>
          <w:rFonts w:ascii="Garamond" w:hAnsi="Garamond"/>
          <w:b w:val="0"/>
          <w:bCs w:val="0"/>
          <w:sz w:val="22"/>
          <w:szCs w:val="22"/>
        </w:rPr>
        <w:t>neo-klasik</w:t>
      </w:r>
      <w:r w:rsidRPr="002B6DA6">
        <w:rPr>
          <w:rFonts w:ascii="Garamond" w:hAnsi="Garamond"/>
          <w:sz w:val="22"/>
          <w:szCs w:val="22"/>
        </w:rPr>
        <w:t xml:space="preserve"> dalam hukum pidana, yaitu perpaduan antara teori absolut (pembalasan) dan teori relatif (pencegahan) yang disintesiskan dalam bentuk </w:t>
      </w:r>
      <w:r w:rsidRPr="002B6DA6">
        <w:rPr>
          <w:rStyle w:val="Strong"/>
          <w:rFonts w:ascii="Garamond" w:hAnsi="Garamond"/>
          <w:b w:val="0"/>
          <w:bCs w:val="0"/>
          <w:sz w:val="22"/>
          <w:szCs w:val="22"/>
        </w:rPr>
        <w:t>teori gabungan modern (integratif)</w:t>
      </w:r>
      <w:r w:rsidRPr="002B6DA6">
        <w:rPr>
          <w:rFonts w:ascii="Garamond" w:hAnsi="Garamond"/>
          <w:sz w:val="22"/>
          <w:szCs w:val="22"/>
        </w:rPr>
        <w:t xml:space="preserve">. Dalam teori ini, pemidanaan tetap mengandung unsur pembalasan moral terhadap pelaku, namun dengan tujuan akhir pemulihan tatanan sosial dan rehabilitasi perilaku (Situmorang, 2023). Dengan demikian, paradigma baru hukum pidana Indonesia menempatkan </w:t>
      </w:r>
      <w:r w:rsidRPr="002B6DA6">
        <w:rPr>
          <w:rStyle w:val="Strong"/>
          <w:rFonts w:ascii="Garamond" w:hAnsi="Garamond"/>
          <w:b w:val="0"/>
          <w:bCs w:val="0"/>
          <w:sz w:val="22"/>
          <w:szCs w:val="22"/>
        </w:rPr>
        <w:t>manusia sebagai subjek utama hukum</w:t>
      </w:r>
      <w:r w:rsidRPr="002B6DA6">
        <w:rPr>
          <w:rFonts w:ascii="Garamond" w:hAnsi="Garamond"/>
          <w:sz w:val="22"/>
          <w:szCs w:val="22"/>
        </w:rPr>
        <w:t>, bukan sekadar objek penghukuman negara.</w:t>
      </w:r>
    </w:p>
    <w:p w14:paraId="1ACC83F6" w14:textId="77777777" w:rsidR="002B6DA6" w:rsidRPr="002B6DA6" w:rsidRDefault="002B6DA6" w:rsidP="002B6DA6">
      <w:pPr>
        <w:pStyle w:val="NormalWeb"/>
        <w:spacing w:before="0" w:beforeAutospacing="0" w:after="0" w:afterAutospacing="0"/>
        <w:ind w:left="360" w:firstLine="633"/>
        <w:jc w:val="both"/>
        <w:rPr>
          <w:rFonts w:ascii="Garamond" w:hAnsi="Garamond"/>
          <w:sz w:val="22"/>
          <w:szCs w:val="22"/>
        </w:rPr>
      </w:pPr>
    </w:p>
    <w:p w14:paraId="32EF254C" w14:textId="77777777" w:rsidR="002B6DA6" w:rsidRPr="002B6DA6" w:rsidRDefault="002B6DA6" w:rsidP="002B6DA6">
      <w:pPr>
        <w:pStyle w:val="NormalWeb"/>
        <w:spacing w:before="0" w:beforeAutospacing="0" w:after="0" w:afterAutospacing="0"/>
        <w:ind w:left="360" w:firstLine="633"/>
        <w:jc w:val="both"/>
        <w:rPr>
          <w:rFonts w:ascii="Garamond" w:hAnsi="Garamond"/>
          <w:sz w:val="22"/>
          <w:szCs w:val="22"/>
        </w:rPr>
      </w:pPr>
      <w:r w:rsidRPr="002B6DA6">
        <w:rPr>
          <w:rFonts w:ascii="Garamond" w:hAnsi="Garamond"/>
          <w:sz w:val="22"/>
          <w:szCs w:val="22"/>
        </w:rPr>
        <w:t xml:space="preserve">Selain itu, KUHP baru juga menegaskan fungsi hukum pidana sebagai </w:t>
      </w:r>
      <w:r w:rsidRPr="002B6DA6">
        <w:rPr>
          <w:rStyle w:val="Strong"/>
          <w:rFonts w:ascii="Garamond" w:hAnsi="Garamond"/>
          <w:b w:val="0"/>
          <w:bCs w:val="0"/>
          <w:sz w:val="22"/>
          <w:szCs w:val="22"/>
        </w:rPr>
        <w:t>sarana kontrol sosial yang mendidik</w:t>
      </w:r>
      <w:r w:rsidRPr="002B6DA6">
        <w:rPr>
          <w:rFonts w:ascii="Garamond" w:hAnsi="Garamond"/>
          <w:sz w:val="22"/>
          <w:szCs w:val="22"/>
        </w:rPr>
        <w:t xml:space="preserve">, bukan menakut-nakuti. Hal ini terlihat dalam penekanan terhadap </w:t>
      </w:r>
      <w:r w:rsidRPr="002B6DA6">
        <w:rPr>
          <w:rStyle w:val="Emphasis"/>
          <w:rFonts w:ascii="Garamond" w:hAnsi="Garamond"/>
          <w:sz w:val="22"/>
          <w:szCs w:val="22"/>
        </w:rPr>
        <w:t>ultimum remedium principle</w:t>
      </w:r>
      <w:r w:rsidRPr="002B6DA6">
        <w:rPr>
          <w:rFonts w:ascii="Garamond" w:hAnsi="Garamond"/>
          <w:sz w:val="22"/>
          <w:szCs w:val="22"/>
        </w:rPr>
        <w:t xml:space="preserve">, yaitu bahwa pidana seharusnya menjadi jalan terakhir setelah sarana hukum lain tidak lagi efektif. Pendekatan ini menunjukkan perubahan cara pandang negara terhadap warganya — dari objek pengendalian menuju </w:t>
      </w:r>
      <w:r w:rsidRPr="002B6DA6">
        <w:rPr>
          <w:rStyle w:val="Strong"/>
          <w:rFonts w:ascii="Garamond" w:hAnsi="Garamond"/>
          <w:b w:val="0"/>
          <w:bCs w:val="0"/>
          <w:sz w:val="22"/>
          <w:szCs w:val="22"/>
        </w:rPr>
        <w:t>mitra dalam pembentukan kesadaran hukum</w:t>
      </w:r>
      <w:r w:rsidRPr="002B6DA6">
        <w:rPr>
          <w:rFonts w:ascii="Garamond" w:hAnsi="Garamond"/>
          <w:sz w:val="22"/>
          <w:szCs w:val="22"/>
        </w:rPr>
        <w:t>.</w:t>
      </w:r>
    </w:p>
    <w:p w14:paraId="1B769F8A" w14:textId="77777777" w:rsidR="002B6DA6" w:rsidRPr="002B6DA6" w:rsidRDefault="002B6DA6" w:rsidP="002B6DA6">
      <w:pPr>
        <w:pStyle w:val="NormalWeb"/>
        <w:spacing w:before="0" w:beforeAutospacing="0" w:after="0" w:afterAutospacing="0"/>
        <w:ind w:left="360" w:firstLine="633"/>
        <w:jc w:val="both"/>
        <w:rPr>
          <w:rFonts w:ascii="Garamond" w:hAnsi="Garamond"/>
          <w:sz w:val="22"/>
          <w:szCs w:val="22"/>
        </w:rPr>
      </w:pPr>
    </w:p>
    <w:p w14:paraId="30D33D30" w14:textId="77777777" w:rsidR="002B6DA6" w:rsidRPr="002B6DA6" w:rsidRDefault="002B6DA6" w:rsidP="002B6DA6">
      <w:pPr>
        <w:pStyle w:val="NormalWeb"/>
        <w:spacing w:before="0" w:beforeAutospacing="0" w:after="0" w:afterAutospacing="0"/>
        <w:ind w:left="360" w:firstLine="633"/>
        <w:jc w:val="both"/>
        <w:rPr>
          <w:rFonts w:ascii="Garamond" w:hAnsi="Garamond"/>
          <w:sz w:val="22"/>
          <w:szCs w:val="22"/>
        </w:rPr>
      </w:pPr>
      <w:r w:rsidRPr="002B6DA6">
        <w:rPr>
          <w:rFonts w:ascii="Garamond" w:hAnsi="Garamond"/>
          <w:sz w:val="22"/>
          <w:szCs w:val="22"/>
        </w:rPr>
        <w:t xml:space="preserve">Dalam konteks penegakan hukum, paradigma baru ini menuntut transformasi pola pikir aparat penegak hukum. Keberhasilan reformasi hukum pidana tidak hanya diukur dari banyaknya kasus yang diproses atau beratnya hukuman yang dijatuhkan, tetapi dari sejauh mana proses hukum tersebut </w:t>
      </w:r>
      <w:r w:rsidRPr="002B6DA6">
        <w:rPr>
          <w:rStyle w:val="Strong"/>
          <w:rFonts w:ascii="Garamond" w:hAnsi="Garamond"/>
          <w:b w:val="0"/>
          <w:bCs w:val="0"/>
          <w:sz w:val="22"/>
          <w:szCs w:val="22"/>
        </w:rPr>
        <w:t>menciptakan keadilan substantif, memulihkan korban, dan memperbaiki pelaku</w:t>
      </w:r>
      <w:r w:rsidRPr="002B6DA6">
        <w:rPr>
          <w:rFonts w:ascii="Garamond" w:hAnsi="Garamond"/>
          <w:sz w:val="22"/>
          <w:szCs w:val="22"/>
        </w:rPr>
        <w:t>. Sebagaimana diingatkan Topo Santoso (2022), penerapan keadilan restoratif hanya dapat berjalan apabila seluruh komponen sistem peradilan pidana — polisi, jaksa, hakim, dan lembaga pemasyarakatan — memahami filosofi dasar paradigma baru dan menerapkannya secara konsisten.</w:t>
      </w:r>
    </w:p>
    <w:p w14:paraId="32DF1BED" w14:textId="77777777" w:rsidR="002B6DA6" w:rsidRPr="002B6DA6" w:rsidRDefault="002B6DA6" w:rsidP="002B6DA6">
      <w:pPr>
        <w:pStyle w:val="NormalWeb"/>
        <w:spacing w:before="0" w:beforeAutospacing="0" w:after="0" w:afterAutospacing="0"/>
        <w:ind w:left="360" w:firstLine="633"/>
        <w:jc w:val="both"/>
        <w:rPr>
          <w:rFonts w:ascii="Garamond" w:hAnsi="Garamond"/>
          <w:sz w:val="22"/>
          <w:szCs w:val="22"/>
        </w:rPr>
      </w:pPr>
    </w:p>
    <w:p w14:paraId="343F237F" w14:textId="77777777" w:rsidR="002B6DA6" w:rsidRPr="002B6DA6" w:rsidRDefault="002B6DA6" w:rsidP="002B6DA6">
      <w:pPr>
        <w:pStyle w:val="NormalWeb"/>
        <w:spacing w:before="0" w:beforeAutospacing="0" w:after="0" w:afterAutospacing="0"/>
        <w:ind w:left="360" w:firstLine="633"/>
        <w:jc w:val="both"/>
        <w:rPr>
          <w:rFonts w:ascii="Garamond" w:hAnsi="Garamond"/>
          <w:sz w:val="22"/>
          <w:szCs w:val="22"/>
        </w:rPr>
      </w:pPr>
      <w:r w:rsidRPr="002B6DA6">
        <w:rPr>
          <w:rFonts w:ascii="Garamond" w:hAnsi="Garamond"/>
          <w:sz w:val="22"/>
          <w:szCs w:val="22"/>
        </w:rPr>
        <w:lastRenderedPageBreak/>
        <w:t xml:space="preserve">Dengan demikian, paradigma baru hukum pidana dalam KUHP 2023 mencerminkan </w:t>
      </w:r>
      <w:r w:rsidRPr="002B6DA6">
        <w:rPr>
          <w:rStyle w:val="Strong"/>
          <w:rFonts w:ascii="Garamond" w:hAnsi="Garamond"/>
          <w:b w:val="0"/>
          <w:bCs w:val="0"/>
          <w:sz w:val="22"/>
          <w:szCs w:val="22"/>
        </w:rPr>
        <w:t>reorientasi besar hukum pidana Indonesia</w:t>
      </w:r>
      <w:r w:rsidRPr="002B6DA6">
        <w:rPr>
          <w:rFonts w:ascii="Garamond" w:hAnsi="Garamond"/>
          <w:sz w:val="22"/>
          <w:szCs w:val="22"/>
        </w:rPr>
        <w:t xml:space="preserve"> menuju sistem pemidanaan yang berkeadilan, berperikemanusiaan, dan berkepribadian nasional. Namun, sebagaimana akan dibahas pada bagian berikutnya, penerapan paradigma ini masih menghadapi tantangan besar ketika berhadapan dengan </w:t>
      </w:r>
      <w:r w:rsidRPr="002B6DA6">
        <w:rPr>
          <w:rStyle w:val="Strong"/>
          <w:rFonts w:ascii="Garamond" w:hAnsi="Garamond"/>
          <w:b w:val="0"/>
          <w:bCs w:val="0"/>
          <w:sz w:val="22"/>
          <w:szCs w:val="22"/>
        </w:rPr>
        <w:t>praktik pemidanaan berbasis kearifan lokal (local wisdom)</w:t>
      </w:r>
      <w:r w:rsidRPr="002B6DA6">
        <w:rPr>
          <w:rFonts w:ascii="Garamond" w:hAnsi="Garamond"/>
          <w:sz w:val="22"/>
          <w:szCs w:val="22"/>
        </w:rPr>
        <w:t xml:space="preserve"> yang dalam banyak hal masih memegang teguh paradigma lama: keadilan sebagai pembalasan.</w:t>
      </w:r>
    </w:p>
    <w:p w14:paraId="75419527" w14:textId="77777777" w:rsidR="002B6DA6" w:rsidRPr="002B6DA6" w:rsidRDefault="002B6DA6" w:rsidP="002B6DA6">
      <w:pPr>
        <w:spacing w:after="0" w:line="240" w:lineRule="auto"/>
        <w:ind w:left="360" w:firstLine="633"/>
        <w:jc w:val="both"/>
        <w:rPr>
          <w:rFonts w:ascii="Garamond" w:hAnsi="Garamond"/>
          <w:sz w:val="22"/>
        </w:rPr>
      </w:pPr>
    </w:p>
    <w:p w14:paraId="60C522D0" w14:textId="77777777" w:rsidR="002B6DA6" w:rsidRPr="002B6DA6" w:rsidRDefault="002B6DA6" w:rsidP="002B6DA6">
      <w:pPr>
        <w:pStyle w:val="NormalWeb"/>
        <w:spacing w:before="0" w:beforeAutospacing="0" w:after="0" w:afterAutospacing="0"/>
        <w:jc w:val="both"/>
        <w:rPr>
          <w:rFonts w:ascii="Garamond" w:hAnsi="Garamond"/>
          <w:sz w:val="22"/>
          <w:szCs w:val="22"/>
        </w:rPr>
      </w:pPr>
    </w:p>
    <w:p w14:paraId="05D56E17" w14:textId="77777777" w:rsidR="002B6DA6" w:rsidRPr="002B6DA6" w:rsidRDefault="002B6DA6" w:rsidP="002B6DA6">
      <w:pPr>
        <w:pStyle w:val="Heading2"/>
        <w:spacing w:before="0" w:after="0"/>
        <w:jc w:val="both"/>
        <w:rPr>
          <w:rFonts w:ascii="Garamond" w:hAnsi="Garamond"/>
          <w:b/>
          <w:bCs/>
          <w:color w:val="auto"/>
          <w:sz w:val="22"/>
          <w:szCs w:val="22"/>
        </w:rPr>
      </w:pPr>
      <w:r w:rsidRPr="002B6DA6">
        <w:rPr>
          <w:rStyle w:val="Strong"/>
          <w:rFonts w:ascii="Garamond" w:hAnsi="Garamond"/>
          <w:color w:val="auto"/>
          <w:sz w:val="22"/>
          <w:szCs w:val="22"/>
        </w:rPr>
        <w:t>2. Praktik Pemidanaan dan Local Wisdom di Daerah</w:t>
      </w:r>
    </w:p>
    <w:p w14:paraId="67ED2ABD" w14:textId="77777777" w:rsidR="002B6DA6" w:rsidRPr="002B6DA6" w:rsidRDefault="002B6DA6" w:rsidP="002B6DA6">
      <w:pPr>
        <w:pStyle w:val="NormalWeb"/>
        <w:spacing w:before="0" w:beforeAutospacing="0" w:after="0" w:afterAutospacing="0"/>
        <w:ind w:firstLine="851"/>
        <w:jc w:val="both"/>
        <w:rPr>
          <w:rFonts w:ascii="Garamond" w:hAnsi="Garamond"/>
          <w:sz w:val="22"/>
          <w:szCs w:val="22"/>
        </w:rPr>
      </w:pPr>
      <w:r w:rsidRPr="002B6DA6">
        <w:rPr>
          <w:rFonts w:ascii="Garamond" w:hAnsi="Garamond"/>
          <w:sz w:val="22"/>
          <w:szCs w:val="22"/>
        </w:rPr>
        <w:t xml:space="preserve">Meskipun paradigma hukum pidana dalam KUHP 2023 telah bertransformasi menuju pendekatan </w:t>
      </w:r>
      <w:r w:rsidRPr="002B6DA6">
        <w:rPr>
          <w:rStyle w:val="Strong"/>
          <w:rFonts w:ascii="Garamond" w:hAnsi="Garamond"/>
          <w:b w:val="0"/>
          <w:bCs w:val="0"/>
          <w:sz w:val="22"/>
          <w:szCs w:val="22"/>
        </w:rPr>
        <w:t>humanistik dan restoratif</w:t>
      </w:r>
      <w:r w:rsidRPr="002B6DA6">
        <w:rPr>
          <w:rFonts w:ascii="Garamond" w:hAnsi="Garamond"/>
          <w:sz w:val="22"/>
          <w:szCs w:val="22"/>
        </w:rPr>
        <w:t xml:space="preserve">, penerapannya dalam konteks sosial Indonesia menghadapi tantangan yang kompleks. Indonesia merupakan negara dengan </w:t>
      </w:r>
      <w:r w:rsidRPr="002B6DA6">
        <w:rPr>
          <w:rStyle w:val="Strong"/>
          <w:rFonts w:ascii="Garamond" w:hAnsi="Garamond"/>
          <w:b w:val="0"/>
          <w:bCs w:val="0"/>
          <w:sz w:val="22"/>
          <w:szCs w:val="22"/>
        </w:rPr>
        <w:t>sistem hukum pluralistik</w:t>
      </w:r>
      <w:r w:rsidRPr="002B6DA6">
        <w:rPr>
          <w:rFonts w:ascii="Garamond" w:hAnsi="Garamond"/>
          <w:sz w:val="22"/>
          <w:szCs w:val="22"/>
        </w:rPr>
        <w:t xml:space="preserve">, di mana hukum nasional hidup berdampingan dengan hukum adat, hukum agama, dan kebiasaan sosial yang telah mengakar. Dalam konteks pemidanaan, </w:t>
      </w:r>
      <w:r w:rsidRPr="002B6DA6">
        <w:rPr>
          <w:rStyle w:val="Strong"/>
          <w:rFonts w:ascii="Garamond" w:hAnsi="Garamond"/>
          <w:b w:val="0"/>
          <w:bCs w:val="0"/>
          <w:sz w:val="22"/>
          <w:szCs w:val="22"/>
        </w:rPr>
        <w:t>nilai-nilai lokal (local wisdom)</w:t>
      </w:r>
      <w:r w:rsidRPr="002B6DA6">
        <w:rPr>
          <w:rFonts w:ascii="Garamond" w:hAnsi="Garamond"/>
          <w:sz w:val="22"/>
          <w:szCs w:val="22"/>
        </w:rPr>
        <w:t xml:space="preserve"> sering kali masih didasarkan pada konsep </w:t>
      </w:r>
      <w:r w:rsidRPr="002B6DA6">
        <w:rPr>
          <w:rStyle w:val="Strong"/>
          <w:rFonts w:ascii="Garamond" w:hAnsi="Garamond"/>
          <w:b w:val="0"/>
          <w:bCs w:val="0"/>
          <w:sz w:val="22"/>
          <w:szCs w:val="22"/>
        </w:rPr>
        <w:t>keadilan komunal dan pembalasan moral</w:t>
      </w:r>
      <w:r w:rsidRPr="002B6DA6">
        <w:rPr>
          <w:rFonts w:ascii="Garamond" w:hAnsi="Garamond"/>
          <w:sz w:val="22"/>
          <w:szCs w:val="22"/>
        </w:rPr>
        <w:t>, yang berfungsi menjaga keseimbangan sosial dan martabat komunitas (Simarmata, 2021).</w:t>
      </w:r>
    </w:p>
    <w:p w14:paraId="108D9251" w14:textId="77777777" w:rsidR="002B6DA6" w:rsidRPr="002B6DA6" w:rsidRDefault="002B6DA6" w:rsidP="002B6DA6">
      <w:pPr>
        <w:pStyle w:val="Heading3"/>
        <w:spacing w:before="0" w:line="240" w:lineRule="auto"/>
        <w:jc w:val="both"/>
        <w:rPr>
          <w:rStyle w:val="Strong"/>
          <w:rFonts w:ascii="Garamond" w:hAnsi="Garamond"/>
          <w:b w:val="0"/>
          <w:bCs w:val="0"/>
          <w:sz w:val="22"/>
          <w:szCs w:val="22"/>
        </w:rPr>
      </w:pPr>
    </w:p>
    <w:p w14:paraId="2232F85B" w14:textId="77777777" w:rsidR="002B6DA6" w:rsidRPr="002B6DA6" w:rsidRDefault="002B6DA6" w:rsidP="002B6DA6">
      <w:pPr>
        <w:pStyle w:val="NormalWeb"/>
        <w:ind w:firstLine="709"/>
        <w:jc w:val="both"/>
        <w:rPr>
          <w:rFonts w:ascii="Garamond" w:hAnsi="Garamond"/>
          <w:sz w:val="22"/>
          <w:szCs w:val="22"/>
        </w:rPr>
      </w:pPr>
      <w:r w:rsidRPr="002B6DA6">
        <w:rPr>
          <w:rFonts w:ascii="Garamond" w:hAnsi="Garamond"/>
          <w:sz w:val="22"/>
          <w:szCs w:val="22"/>
        </w:rPr>
        <w:t xml:space="preserve">Praktik pemidanaan adat di Indonesia menunjukkan spektrum yang luas, mulai dari paradigma yang bersifat retributif hingga yang lebih restoratif dan humanistik. Pada ujung pertama spektrum terlihat sistem pemidanaan yang menekankan pembalasan dan penjeraan moral. Hal ini tampak di Aceh dan Minangkabau. Di Aceh, melalui </w:t>
      </w:r>
      <w:r w:rsidRPr="002B6DA6">
        <w:rPr>
          <w:rStyle w:val="Emphasis"/>
          <w:rFonts w:ascii="Garamond" w:hAnsi="Garamond"/>
          <w:sz w:val="22"/>
          <w:szCs w:val="22"/>
        </w:rPr>
        <w:t>Qanun Jinayat</w:t>
      </w:r>
      <w:r w:rsidRPr="002B6DA6">
        <w:rPr>
          <w:rFonts w:ascii="Garamond" w:hAnsi="Garamond"/>
          <w:sz w:val="22"/>
          <w:szCs w:val="22"/>
        </w:rPr>
        <w:t xml:space="preserve">, pemidanaan diwujudkan dalam bentuk </w:t>
      </w:r>
      <w:r w:rsidRPr="002B6DA6">
        <w:rPr>
          <w:rStyle w:val="Emphasis"/>
          <w:rFonts w:ascii="Garamond" w:hAnsi="Garamond"/>
          <w:sz w:val="22"/>
          <w:szCs w:val="22"/>
        </w:rPr>
        <w:t>uqubat cambuk</w:t>
      </w:r>
      <w:r w:rsidRPr="002B6DA6">
        <w:rPr>
          <w:rFonts w:ascii="Garamond" w:hAnsi="Garamond"/>
          <w:sz w:val="22"/>
          <w:szCs w:val="22"/>
        </w:rPr>
        <w:t xml:space="preserve"> di depan umum, </w:t>
      </w:r>
      <w:r w:rsidRPr="002B6DA6">
        <w:rPr>
          <w:rStyle w:val="Emphasis"/>
          <w:rFonts w:ascii="Garamond" w:hAnsi="Garamond"/>
          <w:sz w:val="22"/>
          <w:szCs w:val="22"/>
        </w:rPr>
        <w:t>ta’zir</w:t>
      </w:r>
      <w:r w:rsidRPr="002B6DA6">
        <w:rPr>
          <w:rFonts w:ascii="Garamond" w:hAnsi="Garamond"/>
          <w:sz w:val="22"/>
          <w:szCs w:val="22"/>
        </w:rPr>
        <w:t xml:space="preserve"> berupa pembinaan sosial, serta </w:t>
      </w:r>
      <w:r w:rsidRPr="002B6DA6">
        <w:rPr>
          <w:rStyle w:val="Emphasis"/>
          <w:rFonts w:ascii="Garamond" w:hAnsi="Garamond"/>
          <w:sz w:val="22"/>
          <w:szCs w:val="22"/>
        </w:rPr>
        <w:t>hudud</w:t>
      </w:r>
      <w:r w:rsidRPr="002B6DA6">
        <w:rPr>
          <w:rFonts w:ascii="Garamond" w:hAnsi="Garamond"/>
          <w:sz w:val="22"/>
          <w:szCs w:val="22"/>
        </w:rPr>
        <w:t xml:space="preserve"> bagi pelanggaran berat. Hukuman cambuk tidak hanya merupakan bentuk pembalasan, tetapi juga sarana pendidikan moral dan sosial dengan menonjolkan unsur penjeraan yang bersifat religius (Rahardjo, 2020). Sementara itu, di Minangkabau, pelanggaran adat tidak hanya dipandang sebagai kesalahan individu terhadap negara, tetapi juga terhadap kaum dan nagari. Sanksi sosial berupa pengucilan dari nagari atau penebusan dengan harta benda diterapkan untuk memulihkan kehormatan kolektif. Dalam konteks ini, keadilan dipahami melalui penderitaan pelaku sebagai cara mengembalikan keseimbangan moral masyarakat (Atmanegara, Hairi, &amp; Rahman, 2025).</w:t>
      </w:r>
    </w:p>
    <w:p w14:paraId="186E871D" w14:textId="77777777" w:rsidR="002B6DA6" w:rsidRPr="002B6DA6" w:rsidRDefault="002B6DA6" w:rsidP="002B6DA6">
      <w:pPr>
        <w:pStyle w:val="NormalWeb"/>
        <w:ind w:firstLine="709"/>
        <w:jc w:val="both"/>
        <w:rPr>
          <w:rFonts w:ascii="Garamond" w:hAnsi="Garamond"/>
          <w:sz w:val="22"/>
          <w:szCs w:val="22"/>
        </w:rPr>
      </w:pPr>
      <w:r w:rsidRPr="002B6DA6">
        <w:rPr>
          <w:rFonts w:ascii="Garamond" w:hAnsi="Garamond"/>
          <w:sz w:val="22"/>
          <w:szCs w:val="22"/>
        </w:rPr>
        <w:t xml:space="preserve">Berbeda dengan itu, beberapa daerah lain memperlihatkan pergeseran menuju paradigma campuran antara pembalasan dan pemulihan sosial. Di Bugis-Makassar, prinsip </w:t>
      </w:r>
      <w:r w:rsidRPr="002B6DA6">
        <w:rPr>
          <w:rStyle w:val="Emphasis"/>
          <w:rFonts w:ascii="Garamond" w:hAnsi="Garamond"/>
          <w:sz w:val="22"/>
          <w:szCs w:val="22"/>
        </w:rPr>
        <w:t>siri’ na pacce</w:t>
      </w:r>
      <w:r w:rsidRPr="002B6DA6">
        <w:rPr>
          <w:rFonts w:ascii="Garamond" w:hAnsi="Garamond"/>
          <w:sz w:val="22"/>
          <w:szCs w:val="22"/>
        </w:rPr>
        <w:t xml:space="preserve"> menekankan pemidanaan kehormatan. Sanksi berupa </w:t>
      </w:r>
      <w:r w:rsidRPr="002B6DA6">
        <w:rPr>
          <w:rStyle w:val="Emphasis"/>
          <w:rFonts w:ascii="Garamond" w:hAnsi="Garamond"/>
          <w:sz w:val="22"/>
          <w:szCs w:val="22"/>
        </w:rPr>
        <w:t>public shaming</w:t>
      </w:r>
      <w:r w:rsidRPr="002B6DA6">
        <w:rPr>
          <w:rFonts w:ascii="Garamond" w:hAnsi="Garamond"/>
          <w:sz w:val="22"/>
          <w:szCs w:val="22"/>
        </w:rPr>
        <w:t xml:space="preserve"> atau </w:t>
      </w:r>
      <w:r w:rsidRPr="002B6DA6">
        <w:rPr>
          <w:rStyle w:val="Emphasis"/>
          <w:rFonts w:ascii="Garamond" w:hAnsi="Garamond"/>
          <w:sz w:val="22"/>
          <w:szCs w:val="22"/>
        </w:rPr>
        <w:t>denda siri’</w:t>
      </w:r>
      <w:r w:rsidRPr="002B6DA6">
        <w:rPr>
          <w:rFonts w:ascii="Garamond" w:hAnsi="Garamond"/>
          <w:sz w:val="22"/>
          <w:szCs w:val="22"/>
        </w:rPr>
        <w:t xml:space="preserve"> bertujuan memulihkan harga diri pelaku dan kehormatan keluarga korban, bukan semata menyakiti (Rahardjo, 2020). Di Kalimantan, masyarakat Dayak mengenal </w:t>
      </w:r>
      <w:r w:rsidRPr="002B6DA6">
        <w:rPr>
          <w:rStyle w:val="Emphasis"/>
          <w:rFonts w:ascii="Garamond" w:hAnsi="Garamond"/>
          <w:sz w:val="22"/>
          <w:szCs w:val="22"/>
        </w:rPr>
        <w:t>Hukum Adat Pali</w:t>
      </w:r>
      <w:r w:rsidRPr="002B6DA6">
        <w:rPr>
          <w:rFonts w:ascii="Garamond" w:hAnsi="Garamond"/>
          <w:sz w:val="22"/>
          <w:szCs w:val="22"/>
        </w:rPr>
        <w:t xml:space="preserve"> yang memuat sanksi denda adat berupa babi, gong, atau kain tenun disertai ritual </w:t>
      </w:r>
      <w:r w:rsidRPr="002B6DA6">
        <w:rPr>
          <w:rStyle w:val="Emphasis"/>
          <w:rFonts w:ascii="Garamond" w:hAnsi="Garamond"/>
          <w:sz w:val="22"/>
          <w:szCs w:val="22"/>
        </w:rPr>
        <w:t>besentak</w:t>
      </w:r>
      <w:r w:rsidRPr="002B6DA6">
        <w:rPr>
          <w:rFonts w:ascii="Garamond" w:hAnsi="Garamond"/>
          <w:sz w:val="22"/>
          <w:szCs w:val="22"/>
        </w:rPr>
        <w:t xml:space="preserve"> untuk menetralisir pelanggaran. Sanksi ini bersifat sakral dan komunal karena dianggap memulihkan ketidakseimbangan kosmis akibat perbuatan pelaku (Simarmata, 2021). Masyarakat Toraja juga menegakkan sanksi adat yang berorientasi pada pemulihan kehormatan dan keseimbangan spiritual. Pelaku diwajibkan menyerahkan kerbau atau harta, melakukan ritual tolak bala (</w:t>
      </w:r>
      <w:r w:rsidRPr="002B6DA6">
        <w:rPr>
          <w:rStyle w:val="Emphasis"/>
          <w:rFonts w:ascii="Garamond" w:hAnsi="Garamond"/>
          <w:sz w:val="22"/>
          <w:szCs w:val="22"/>
        </w:rPr>
        <w:t>ma’bua’</w:t>
      </w:r>
      <w:r w:rsidRPr="002B6DA6">
        <w:rPr>
          <w:rFonts w:ascii="Garamond" w:hAnsi="Garamond"/>
          <w:sz w:val="22"/>
          <w:szCs w:val="22"/>
        </w:rPr>
        <w:t>), dan mengaku salah di depan komunitas sebagai bentuk rekonsiliasi moral (Suhartono, 2022).</w:t>
      </w:r>
    </w:p>
    <w:p w14:paraId="63422505" w14:textId="77777777" w:rsidR="002B6DA6" w:rsidRPr="002B6DA6" w:rsidRDefault="002B6DA6" w:rsidP="002B6DA6">
      <w:pPr>
        <w:pStyle w:val="NormalWeb"/>
        <w:ind w:firstLine="709"/>
        <w:jc w:val="both"/>
        <w:rPr>
          <w:rFonts w:ascii="Garamond" w:hAnsi="Garamond"/>
          <w:sz w:val="22"/>
          <w:szCs w:val="22"/>
        </w:rPr>
      </w:pPr>
      <w:r w:rsidRPr="002B6DA6">
        <w:rPr>
          <w:rFonts w:ascii="Garamond" w:hAnsi="Garamond"/>
          <w:sz w:val="22"/>
          <w:szCs w:val="22"/>
        </w:rPr>
        <w:t xml:space="preserve">Sementara itu, sistem </w:t>
      </w:r>
      <w:r w:rsidRPr="002B6DA6">
        <w:rPr>
          <w:rStyle w:val="Emphasis"/>
          <w:rFonts w:ascii="Garamond" w:hAnsi="Garamond"/>
          <w:sz w:val="22"/>
          <w:szCs w:val="22"/>
        </w:rPr>
        <w:t>sasi</w:t>
      </w:r>
      <w:r w:rsidRPr="002B6DA6">
        <w:rPr>
          <w:rFonts w:ascii="Garamond" w:hAnsi="Garamond"/>
          <w:sz w:val="22"/>
          <w:szCs w:val="22"/>
        </w:rPr>
        <w:t xml:space="preserve"> di Maluku menampilkan bentuk keadilan yang berorientasi ekologis dan sosial. Pelanggaran terhadap </w:t>
      </w:r>
      <w:r w:rsidRPr="002B6DA6">
        <w:rPr>
          <w:rStyle w:val="Emphasis"/>
          <w:rFonts w:ascii="Garamond" w:hAnsi="Garamond"/>
          <w:sz w:val="22"/>
          <w:szCs w:val="22"/>
        </w:rPr>
        <w:t>sasi</w:t>
      </w:r>
      <w:r w:rsidRPr="002B6DA6">
        <w:rPr>
          <w:rFonts w:ascii="Garamond" w:hAnsi="Garamond"/>
          <w:sz w:val="22"/>
          <w:szCs w:val="22"/>
        </w:rPr>
        <w:t xml:space="preserve"> dikenai denda adat atau larangan sosial, disertai ritual permintaan maaf di depan komunitas. Prinsip utamanya bukan menghukum pelaku, tetapi memulihkan harmoni antara manusia dan alam. Paradigma seperti ini menunjukkan orientasi pemulihan hubungan sosial, meskipun tetap menyisakan unsur pembalasan moral (Rahardjo, 2020).</w:t>
      </w:r>
    </w:p>
    <w:p w14:paraId="7B932793" w14:textId="77777777" w:rsidR="002B6DA6" w:rsidRPr="002B6DA6" w:rsidRDefault="002B6DA6" w:rsidP="002B6DA6">
      <w:pPr>
        <w:pStyle w:val="NormalWeb"/>
        <w:ind w:firstLine="709"/>
        <w:jc w:val="both"/>
        <w:rPr>
          <w:rFonts w:ascii="Garamond" w:hAnsi="Garamond"/>
          <w:sz w:val="22"/>
          <w:szCs w:val="22"/>
        </w:rPr>
      </w:pPr>
      <w:r w:rsidRPr="002B6DA6">
        <w:rPr>
          <w:rFonts w:ascii="Garamond" w:hAnsi="Garamond"/>
          <w:sz w:val="22"/>
          <w:szCs w:val="22"/>
        </w:rPr>
        <w:t>Daerah-daerah seperti Bali, Papua, dan Lombok memperlihatkan pendekatan yang lebih restoratif dan humanistik. Di Bali, sanksi adat sering berbentuk ritual penyucian (</w:t>
      </w:r>
      <w:r w:rsidRPr="002B6DA6">
        <w:rPr>
          <w:rStyle w:val="Emphasis"/>
          <w:rFonts w:ascii="Garamond" w:hAnsi="Garamond"/>
          <w:sz w:val="22"/>
          <w:szCs w:val="22"/>
        </w:rPr>
        <w:t>prayascitta</w:t>
      </w:r>
      <w:r w:rsidRPr="002B6DA6">
        <w:rPr>
          <w:rFonts w:ascii="Garamond" w:hAnsi="Garamond"/>
          <w:sz w:val="22"/>
          <w:szCs w:val="22"/>
        </w:rPr>
        <w:t xml:space="preserve">) dan perdamaian antara pelaku dan korban melalui lembaga </w:t>
      </w:r>
      <w:r w:rsidRPr="002B6DA6">
        <w:rPr>
          <w:rStyle w:val="Emphasis"/>
          <w:rFonts w:ascii="Garamond" w:hAnsi="Garamond"/>
          <w:sz w:val="22"/>
          <w:szCs w:val="22"/>
        </w:rPr>
        <w:t>desa pakraman</w:t>
      </w:r>
      <w:r w:rsidRPr="002B6DA6">
        <w:rPr>
          <w:rFonts w:ascii="Garamond" w:hAnsi="Garamond"/>
          <w:sz w:val="22"/>
          <w:szCs w:val="22"/>
        </w:rPr>
        <w:t xml:space="preserve">. Tindakan ini bertujuan mengembalikan keseimbangan spiritual dan sosial, serta mencerminkan semangat keadilan korektif sebagaimana diatur dalam KUHP 2023 (Suhartono, 2022). Di Papua, penyelesaian perkara dilakukan </w:t>
      </w:r>
      <w:r w:rsidRPr="002B6DA6">
        <w:rPr>
          <w:rFonts w:ascii="Garamond" w:hAnsi="Garamond"/>
          <w:sz w:val="22"/>
          <w:szCs w:val="22"/>
        </w:rPr>
        <w:lastRenderedPageBreak/>
        <w:t>secara komunal melalui denda adat dan ritual perdamaian antar klan. Pelaku dan keluarga korban bertemu dalam upacara adat untuk memulihkan hubungan sosial yang terganggu, bukan untuk menghukum. Sistem ini memperlihatkan paradigma hukum adat yang rekonsiliatif dan sangat dekat dengan nilai-nilai keadilan restoratif (Simarmata, 2021).</w:t>
      </w:r>
    </w:p>
    <w:p w14:paraId="57622EC8" w14:textId="77777777" w:rsidR="002B6DA6" w:rsidRPr="002B6DA6" w:rsidRDefault="002B6DA6" w:rsidP="002B6DA6">
      <w:pPr>
        <w:pStyle w:val="NormalWeb"/>
        <w:ind w:firstLine="709"/>
        <w:jc w:val="both"/>
        <w:rPr>
          <w:rFonts w:ascii="Garamond" w:hAnsi="Garamond"/>
          <w:sz w:val="22"/>
          <w:szCs w:val="22"/>
        </w:rPr>
      </w:pPr>
      <w:r w:rsidRPr="002B6DA6">
        <w:rPr>
          <w:rFonts w:ascii="Garamond" w:hAnsi="Garamond"/>
          <w:sz w:val="22"/>
          <w:szCs w:val="22"/>
        </w:rPr>
        <w:t xml:space="preserve">Di Lombok, masyarakat Sasak mengenal </w:t>
      </w:r>
      <w:r w:rsidRPr="002B6DA6">
        <w:rPr>
          <w:rStyle w:val="Emphasis"/>
          <w:rFonts w:ascii="Garamond" w:hAnsi="Garamond"/>
          <w:sz w:val="22"/>
          <w:szCs w:val="22"/>
        </w:rPr>
        <w:t>awik-awik</w:t>
      </w:r>
      <w:r w:rsidRPr="002B6DA6">
        <w:rPr>
          <w:rFonts w:ascii="Garamond" w:hAnsi="Garamond"/>
          <w:sz w:val="22"/>
          <w:szCs w:val="22"/>
        </w:rPr>
        <w:t>, yaitu peraturan adat desa yang memungkinkan pelaku menjalani kerja sosial, membayar denda ringan, atau melakukan pembersihan tempat umum sebagai bentuk tanggung jawab moral. Pendekatan ini menonjolkan aspek pendidikan dan reintegrasi sosial dibanding penghukuman fisik. Dalam beberapa kasus, aparat kepolisian bahkan memfasilitasi penyelesaian melalui mekanisme adat sebelum perkara naik ke pengadilan, sehingga menunjukkan adanya harmonisasi antara hukum negara dan hukum adat (Hartati, 2022).</w:t>
      </w:r>
    </w:p>
    <w:p w14:paraId="6CA99C93" w14:textId="77777777" w:rsidR="002B6DA6" w:rsidRPr="002B6DA6" w:rsidRDefault="002B6DA6" w:rsidP="002B6DA6">
      <w:pPr>
        <w:pStyle w:val="NormalWeb"/>
        <w:ind w:firstLine="709"/>
        <w:jc w:val="both"/>
        <w:rPr>
          <w:rFonts w:ascii="Garamond" w:hAnsi="Garamond"/>
          <w:sz w:val="22"/>
          <w:szCs w:val="22"/>
        </w:rPr>
      </w:pPr>
      <w:r w:rsidRPr="002B6DA6">
        <w:rPr>
          <w:rFonts w:ascii="Garamond" w:hAnsi="Garamond"/>
          <w:sz w:val="22"/>
          <w:szCs w:val="22"/>
        </w:rPr>
        <w:t xml:space="preserve">Di wilayah perkotaan, wajah keadilan sosial memperlihatkan dinamika ganda. Di satu sisi, opini publik dalam kasus-kasus kekerasan, korupsi, atau kejahatan berat masih mencerminkan orientasi retributif: masyarakat menuntut hukuman seberat-beratnya demi kepuasan moral kolektif. Fenomena </w:t>
      </w:r>
      <w:r w:rsidRPr="002B6DA6">
        <w:rPr>
          <w:rStyle w:val="Emphasis"/>
          <w:rFonts w:ascii="Garamond" w:hAnsi="Garamond"/>
          <w:sz w:val="22"/>
          <w:szCs w:val="22"/>
        </w:rPr>
        <w:t>trial by society</w:t>
      </w:r>
      <w:r w:rsidRPr="002B6DA6">
        <w:rPr>
          <w:rFonts w:ascii="Garamond" w:hAnsi="Garamond"/>
          <w:sz w:val="22"/>
          <w:szCs w:val="22"/>
        </w:rPr>
        <w:t xml:space="preserve"> di media sosial menunjukkan bahwa sebagian masyarakat masih memaknai keadilan sebagai penderitaan bagi pelaku. Namun, di sisi lain, mulai muncul pula kesadaran sosial yang lebih empatik, seperti terlihat dalam kasus ibu di Lombok yang mencuri beras karena kemiskinan. Publik justru menggalang dana untuk membantu pelaku dan menuntut pembebasan, menandakan berkembangnya kesadaran hukum baru yang menempatkan keadilan dalam bingkai kemanusiaan dan solidaritas sosial (Hartati, 2022).</w:t>
      </w:r>
    </w:p>
    <w:p w14:paraId="41E89F26" w14:textId="77777777" w:rsidR="002B6DA6" w:rsidRPr="002B6DA6" w:rsidRDefault="002B6DA6" w:rsidP="002B6DA6">
      <w:pPr>
        <w:pStyle w:val="NormalWeb"/>
        <w:ind w:firstLine="709"/>
        <w:jc w:val="both"/>
        <w:rPr>
          <w:rFonts w:ascii="Garamond" w:hAnsi="Garamond"/>
          <w:sz w:val="22"/>
          <w:szCs w:val="22"/>
        </w:rPr>
      </w:pPr>
      <w:r w:rsidRPr="002B6DA6">
        <w:rPr>
          <w:rFonts w:ascii="Garamond" w:hAnsi="Garamond"/>
          <w:sz w:val="22"/>
          <w:szCs w:val="22"/>
        </w:rPr>
        <w:t>Dari spektrum tersebut dapat dilihat bahwa masyarakat Indonesia sedang berada di antara dua paradigma besar: paradigma pembalasan yang masih kuat dalam budaya hukum adat dan persepsi publik, serta paradigma pemulihan yang diusung oleh KUHP 2023. Ketegangan ini menunjukkan bahwa perubahan hukum tidak hanya persoalan teks normatif, tetapi juga transformasi kultural dan kesadaran sosial. Paradigma lama berakar pada nilai-nilai moral komunal yang memulihkan martabat melalui penderitaan, sementara paradigma baru menekankan keadilan substantif yang memulihkan manusia melalui rehabilitasi dan pendidikan.</w:t>
      </w:r>
    </w:p>
    <w:p w14:paraId="50B6D42A" w14:textId="18028FF6" w:rsidR="002B6DA6" w:rsidRPr="00B83FA8" w:rsidRDefault="002B6DA6" w:rsidP="00B83FA8">
      <w:pPr>
        <w:pStyle w:val="NormalWeb"/>
        <w:ind w:firstLine="709"/>
        <w:jc w:val="both"/>
        <w:rPr>
          <w:rStyle w:val="Strong"/>
          <w:rFonts w:ascii="Garamond" w:hAnsi="Garamond"/>
          <w:b w:val="0"/>
          <w:bCs w:val="0"/>
          <w:sz w:val="22"/>
          <w:szCs w:val="22"/>
        </w:rPr>
      </w:pPr>
      <w:r w:rsidRPr="002B6DA6">
        <w:rPr>
          <w:rFonts w:ascii="Garamond" w:hAnsi="Garamond"/>
          <w:sz w:val="22"/>
          <w:szCs w:val="22"/>
        </w:rPr>
        <w:t xml:space="preserve">Namun, kedua paradigma ini sebenarnya memiliki titik temu. Keduanya berangkat dari tujuan yang sama, yaitu menciptakan harmoni sosial dan menegakkan keadilan substantif. KUHP 2023, melalui pengakuan terhadap </w:t>
      </w:r>
      <w:r w:rsidRPr="002B6DA6">
        <w:rPr>
          <w:rStyle w:val="Emphasis"/>
          <w:rFonts w:ascii="Garamond" w:hAnsi="Garamond"/>
          <w:sz w:val="22"/>
          <w:szCs w:val="22"/>
        </w:rPr>
        <w:t>living law</w:t>
      </w:r>
      <w:r w:rsidRPr="002B6DA6">
        <w:rPr>
          <w:rFonts w:ascii="Garamond" w:hAnsi="Garamond"/>
          <w:sz w:val="22"/>
          <w:szCs w:val="22"/>
        </w:rPr>
        <w:t xml:space="preserve"> dalam Pasal 2 ayat (1), membuka ruang dialog antara hukum nasional dan hukum adat, sehingga nilai-nilai lokal yang bersifat konstruktif dapat diintegrasikan ke dalam sistem hukum nasional. Dalam konteks ini, penegakan hukum tidak seharusnya menegasikan nilai-nilai lokal, melainkan menjadikannya sebagai fondasi moral bagi pelaksanaan keadilan yang lebih manusiawi. Oleh karena itu, pembaruan hukum pidana Indonesia bukanlah upaya menggantikan nilai lama dengan yang baru, melainkan menyinergikan keduanya menjadi sistem pemidanaan yang plural, berkeadilan sosial, dan berjiwa kemanusiaan (Arief, 2023; Muladi, 2021; Santoso, 2022).</w:t>
      </w:r>
    </w:p>
    <w:p w14:paraId="10F6220F" w14:textId="77777777" w:rsidR="002B6DA6" w:rsidRPr="002B6DA6" w:rsidRDefault="002B6DA6" w:rsidP="002B6DA6">
      <w:pPr>
        <w:pStyle w:val="Heading2"/>
        <w:spacing w:before="0" w:after="0"/>
        <w:jc w:val="both"/>
        <w:rPr>
          <w:rFonts w:ascii="Garamond" w:hAnsi="Garamond"/>
          <w:b/>
          <w:bCs/>
          <w:color w:val="auto"/>
          <w:sz w:val="22"/>
          <w:szCs w:val="22"/>
        </w:rPr>
      </w:pPr>
      <w:r w:rsidRPr="002B6DA6">
        <w:rPr>
          <w:rStyle w:val="Strong"/>
          <w:rFonts w:ascii="Garamond" w:hAnsi="Garamond"/>
          <w:color w:val="auto"/>
          <w:sz w:val="22"/>
          <w:szCs w:val="22"/>
        </w:rPr>
        <w:t>C. Ketegangan dan Integrasi Paradigma Hukum Pidana: Nasional dan Lokal</w:t>
      </w:r>
    </w:p>
    <w:p w14:paraId="4D8541E9" w14:textId="77777777" w:rsidR="002B6DA6" w:rsidRPr="002B6DA6" w:rsidRDefault="002B6DA6" w:rsidP="002B6DA6">
      <w:pPr>
        <w:pStyle w:val="NormalWeb"/>
        <w:spacing w:before="0" w:beforeAutospacing="0" w:after="0" w:afterAutospacing="0"/>
        <w:ind w:firstLine="567"/>
        <w:jc w:val="both"/>
        <w:rPr>
          <w:rFonts w:ascii="Garamond" w:hAnsi="Garamond"/>
          <w:sz w:val="22"/>
          <w:szCs w:val="22"/>
        </w:rPr>
      </w:pPr>
      <w:r w:rsidRPr="002B6DA6">
        <w:rPr>
          <w:rFonts w:ascii="Garamond" w:hAnsi="Garamond"/>
          <w:sz w:val="22"/>
          <w:szCs w:val="22"/>
        </w:rPr>
        <w:t xml:space="preserve">Penerapan </w:t>
      </w:r>
      <w:r w:rsidRPr="002B6DA6">
        <w:rPr>
          <w:rStyle w:val="Strong"/>
          <w:rFonts w:ascii="Garamond" w:hAnsi="Garamond"/>
          <w:b w:val="0"/>
          <w:bCs w:val="0"/>
          <w:sz w:val="22"/>
          <w:szCs w:val="22"/>
        </w:rPr>
        <w:t>paradigma hukum pidana nasional yang humanistik dan restoratif</w:t>
      </w:r>
      <w:r w:rsidRPr="002B6DA6">
        <w:rPr>
          <w:rFonts w:ascii="Garamond" w:hAnsi="Garamond"/>
          <w:sz w:val="22"/>
          <w:szCs w:val="22"/>
        </w:rPr>
        <w:t xml:space="preserve"> sebagaimana diatur dalam </w:t>
      </w:r>
      <w:r w:rsidRPr="002B6DA6">
        <w:rPr>
          <w:rStyle w:val="Strong"/>
          <w:rFonts w:ascii="Garamond" w:hAnsi="Garamond"/>
          <w:b w:val="0"/>
          <w:bCs w:val="0"/>
          <w:sz w:val="22"/>
          <w:szCs w:val="22"/>
        </w:rPr>
        <w:t>KUHP 2023</w:t>
      </w:r>
      <w:r w:rsidRPr="002B6DA6">
        <w:rPr>
          <w:rFonts w:ascii="Garamond" w:hAnsi="Garamond"/>
          <w:sz w:val="22"/>
          <w:szCs w:val="22"/>
        </w:rPr>
        <w:t xml:space="preserve"> menghadapi kenyataan bahwa hukum di Indonesia tidak hidup dalam ruang tunggal. Secara sosiologis, hukum pidana positif berinteraksi dengan </w:t>
      </w:r>
      <w:r w:rsidRPr="002B6DA6">
        <w:rPr>
          <w:rStyle w:val="Strong"/>
          <w:rFonts w:ascii="Garamond" w:hAnsi="Garamond"/>
          <w:b w:val="0"/>
          <w:bCs w:val="0"/>
          <w:sz w:val="22"/>
          <w:szCs w:val="22"/>
        </w:rPr>
        <w:t>hukum adat, hukum agama, dan nilai-nilai sosial</w:t>
      </w:r>
      <w:r w:rsidRPr="002B6DA6">
        <w:rPr>
          <w:rFonts w:ascii="Garamond" w:hAnsi="Garamond"/>
          <w:sz w:val="22"/>
          <w:szCs w:val="22"/>
        </w:rPr>
        <w:t xml:space="preserve"> yang telah berakar dalam masyarakat. Interaksi tersebut tidak jarang menimbulkan </w:t>
      </w:r>
      <w:r w:rsidRPr="002B6DA6">
        <w:rPr>
          <w:rStyle w:val="Strong"/>
          <w:rFonts w:ascii="Garamond" w:hAnsi="Garamond"/>
          <w:b w:val="0"/>
          <w:bCs w:val="0"/>
          <w:sz w:val="22"/>
          <w:szCs w:val="22"/>
        </w:rPr>
        <w:t>ketegangan paradigmatik</w:t>
      </w:r>
      <w:r w:rsidRPr="002B6DA6">
        <w:rPr>
          <w:rFonts w:ascii="Garamond" w:hAnsi="Garamond"/>
          <w:sz w:val="22"/>
          <w:szCs w:val="22"/>
        </w:rPr>
        <w:t xml:space="preserve"> antara orientasi </w:t>
      </w:r>
      <w:r w:rsidRPr="002B6DA6">
        <w:rPr>
          <w:rStyle w:val="Strong"/>
          <w:rFonts w:ascii="Garamond" w:hAnsi="Garamond"/>
          <w:b w:val="0"/>
          <w:bCs w:val="0"/>
          <w:sz w:val="22"/>
          <w:szCs w:val="22"/>
        </w:rPr>
        <w:t>restoratif-humanistik</w:t>
      </w:r>
      <w:r w:rsidRPr="002B6DA6">
        <w:rPr>
          <w:rFonts w:ascii="Garamond" w:hAnsi="Garamond"/>
          <w:sz w:val="22"/>
          <w:szCs w:val="22"/>
        </w:rPr>
        <w:t xml:space="preserve"> dalam hukum nasional dan </w:t>
      </w:r>
      <w:r w:rsidRPr="002B6DA6">
        <w:rPr>
          <w:rStyle w:val="Strong"/>
          <w:rFonts w:ascii="Garamond" w:hAnsi="Garamond"/>
          <w:b w:val="0"/>
          <w:bCs w:val="0"/>
          <w:sz w:val="22"/>
          <w:szCs w:val="22"/>
        </w:rPr>
        <w:t>retributif-komunal</w:t>
      </w:r>
      <w:r w:rsidRPr="002B6DA6">
        <w:rPr>
          <w:rFonts w:ascii="Garamond" w:hAnsi="Garamond"/>
          <w:sz w:val="22"/>
          <w:szCs w:val="22"/>
        </w:rPr>
        <w:t xml:space="preserve"> dalam hukum adat.</w:t>
      </w:r>
    </w:p>
    <w:p w14:paraId="0C3E64C9" w14:textId="77777777" w:rsidR="002B6DA6" w:rsidRPr="002B6DA6" w:rsidRDefault="002B6DA6" w:rsidP="002B6DA6">
      <w:pPr>
        <w:pStyle w:val="NormalWeb"/>
        <w:spacing w:before="0" w:beforeAutospacing="0" w:after="0" w:afterAutospacing="0"/>
        <w:ind w:firstLine="567"/>
        <w:jc w:val="both"/>
        <w:rPr>
          <w:rFonts w:ascii="Garamond" w:hAnsi="Garamond"/>
          <w:sz w:val="22"/>
          <w:szCs w:val="22"/>
        </w:rPr>
      </w:pPr>
    </w:p>
    <w:p w14:paraId="50AD1E07" w14:textId="77777777" w:rsidR="002B6DA6" w:rsidRPr="002B6DA6" w:rsidRDefault="002B6DA6" w:rsidP="002B6DA6">
      <w:pPr>
        <w:pStyle w:val="NormalWeb"/>
        <w:spacing w:before="0" w:beforeAutospacing="0" w:after="0" w:afterAutospacing="0"/>
        <w:ind w:firstLine="567"/>
        <w:jc w:val="both"/>
        <w:rPr>
          <w:rFonts w:ascii="Garamond" w:hAnsi="Garamond"/>
          <w:sz w:val="22"/>
          <w:szCs w:val="22"/>
        </w:rPr>
      </w:pPr>
      <w:r w:rsidRPr="002B6DA6">
        <w:rPr>
          <w:rFonts w:ascii="Garamond" w:hAnsi="Garamond"/>
          <w:sz w:val="22"/>
          <w:szCs w:val="22"/>
        </w:rPr>
        <w:t xml:space="preserve">Barda Nawawi Arief (2023) menegaskan bahwa pembaruan hukum pidana nasional harus memperhatikan </w:t>
      </w:r>
      <w:r w:rsidRPr="002B6DA6">
        <w:rPr>
          <w:rStyle w:val="Emphasis"/>
          <w:rFonts w:ascii="Garamond" w:hAnsi="Garamond"/>
          <w:sz w:val="22"/>
          <w:szCs w:val="22"/>
        </w:rPr>
        <w:t>social philosophy of law</w:t>
      </w:r>
      <w:r w:rsidRPr="002B6DA6">
        <w:rPr>
          <w:rFonts w:ascii="Garamond" w:hAnsi="Garamond"/>
          <w:sz w:val="22"/>
          <w:szCs w:val="22"/>
        </w:rPr>
        <w:t xml:space="preserve"> atau filsafat sosial hukum Indonesia — yakni keselarasan antara hukum tertulis dengan hukum yang hidup. KUHP baru telah membuka ruang melalui </w:t>
      </w:r>
      <w:r w:rsidRPr="002B6DA6">
        <w:rPr>
          <w:rStyle w:val="Strong"/>
          <w:rFonts w:ascii="Garamond" w:hAnsi="Garamond"/>
          <w:b w:val="0"/>
          <w:bCs w:val="0"/>
          <w:sz w:val="22"/>
          <w:szCs w:val="22"/>
        </w:rPr>
        <w:t>Pasal 2 ayat (1)</w:t>
      </w:r>
      <w:r w:rsidRPr="002B6DA6">
        <w:rPr>
          <w:rFonts w:ascii="Garamond" w:hAnsi="Garamond"/>
          <w:sz w:val="22"/>
          <w:szCs w:val="22"/>
        </w:rPr>
        <w:t xml:space="preserve"> yang mengakui </w:t>
      </w:r>
      <w:r w:rsidRPr="002B6DA6">
        <w:rPr>
          <w:rStyle w:val="Emphasis"/>
          <w:rFonts w:ascii="Garamond" w:hAnsi="Garamond"/>
          <w:sz w:val="22"/>
          <w:szCs w:val="22"/>
        </w:rPr>
        <w:t>living law</w:t>
      </w:r>
      <w:r w:rsidRPr="002B6DA6">
        <w:rPr>
          <w:rFonts w:ascii="Garamond" w:hAnsi="Garamond"/>
          <w:sz w:val="22"/>
          <w:szCs w:val="22"/>
        </w:rPr>
        <w:t xml:space="preserve">, tetapi pengakuan ini bersyarat: hukum adat hanya berlaku bila sejalan dengan nilai-nilai Pancasila, hak asasi manusia, dan prinsip negara hukum. Artinya, negara tidak menolak </w:t>
      </w:r>
      <w:r w:rsidRPr="002B6DA6">
        <w:rPr>
          <w:rFonts w:ascii="Garamond" w:hAnsi="Garamond"/>
          <w:sz w:val="22"/>
          <w:szCs w:val="22"/>
        </w:rPr>
        <w:lastRenderedPageBreak/>
        <w:t xml:space="preserve">keberadaan hukum adat, tetapi menegaskan perlunya </w:t>
      </w:r>
      <w:r w:rsidRPr="002B6DA6">
        <w:rPr>
          <w:rStyle w:val="Strong"/>
          <w:rFonts w:ascii="Garamond" w:hAnsi="Garamond"/>
          <w:b w:val="0"/>
          <w:bCs w:val="0"/>
          <w:sz w:val="22"/>
          <w:szCs w:val="22"/>
        </w:rPr>
        <w:t>integrasi nilai lokal dalam kerangka nasional yang berperikemanusiaan</w:t>
      </w:r>
      <w:r w:rsidRPr="002B6DA6">
        <w:rPr>
          <w:rFonts w:ascii="Garamond" w:hAnsi="Garamond"/>
          <w:sz w:val="22"/>
          <w:szCs w:val="22"/>
        </w:rPr>
        <w:t>.</w:t>
      </w:r>
    </w:p>
    <w:p w14:paraId="1C65D66D" w14:textId="77777777" w:rsidR="002B6DA6" w:rsidRPr="002B6DA6" w:rsidRDefault="002B6DA6" w:rsidP="002B6DA6">
      <w:pPr>
        <w:pStyle w:val="NormalWeb"/>
        <w:spacing w:before="0" w:beforeAutospacing="0" w:after="0" w:afterAutospacing="0"/>
        <w:ind w:firstLine="567"/>
        <w:jc w:val="both"/>
        <w:rPr>
          <w:rFonts w:ascii="Garamond" w:hAnsi="Garamond"/>
          <w:sz w:val="22"/>
          <w:szCs w:val="22"/>
        </w:rPr>
      </w:pPr>
    </w:p>
    <w:p w14:paraId="09DFCBF3" w14:textId="77777777" w:rsidR="002B6DA6" w:rsidRPr="002B6DA6" w:rsidRDefault="002B6DA6" w:rsidP="002B6DA6">
      <w:pPr>
        <w:pStyle w:val="NormalWeb"/>
        <w:spacing w:before="0" w:beforeAutospacing="0" w:after="0" w:afterAutospacing="0"/>
        <w:ind w:firstLine="567"/>
        <w:jc w:val="both"/>
        <w:rPr>
          <w:rFonts w:ascii="Garamond" w:hAnsi="Garamond"/>
          <w:sz w:val="22"/>
          <w:szCs w:val="22"/>
        </w:rPr>
      </w:pPr>
      <w:r w:rsidRPr="002B6DA6">
        <w:rPr>
          <w:rFonts w:ascii="Garamond" w:hAnsi="Garamond"/>
          <w:sz w:val="22"/>
          <w:szCs w:val="22"/>
        </w:rPr>
        <w:t xml:space="preserve">Namun, secara praksis, masih terdapat </w:t>
      </w:r>
      <w:r w:rsidRPr="002B6DA6">
        <w:rPr>
          <w:rStyle w:val="Strong"/>
          <w:rFonts w:ascii="Garamond" w:hAnsi="Garamond"/>
          <w:b w:val="0"/>
          <w:bCs w:val="0"/>
          <w:sz w:val="22"/>
          <w:szCs w:val="22"/>
        </w:rPr>
        <w:t>ketegangan epistemik</w:t>
      </w:r>
      <w:r w:rsidRPr="002B6DA6">
        <w:rPr>
          <w:rFonts w:ascii="Garamond" w:hAnsi="Garamond"/>
          <w:sz w:val="22"/>
          <w:szCs w:val="22"/>
        </w:rPr>
        <w:t xml:space="preserve"> antara dua sistem hukum ini. Di satu sisi, masyarakat adat melihat keadilan sebagai pemulihan martabat komunitas melalui penderitaan pelaku (pola retributif). Di sisi lain, KUHP baru mengarahkan keadilan pada rehabilitasi pelaku dan rekonsiliasi sosial (pola restoratif). Ketegangan ini paling jelas terlihat pada kasus-kasus pidana yang ditangani ganda — misalnya diselesaikan secara adat terlebih dahulu, kemudian tetap diproses secara hukum positif. Fenomena semacam ini menunjukkan bahwa hukum pidana nasional belum sepenuhnya diterima secara substantif di tingkat kultural.</w:t>
      </w:r>
    </w:p>
    <w:p w14:paraId="699FCD2A" w14:textId="77777777" w:rsidR="002B6DA6" w:rsidRPr="002B6DA6" w:rsidRDefault="002B6DA6" w:rsidP="002B6DA6">
      <w:pPr>
        <w:pStyle w:val="Heading3"/>
        <w:spacing w:before="0" w:line="240" w:lineRule="auto"/>
        <w:jc w:val="both"/>
        <w:rPr>
          <w:rStyle w:val="Strong"/>
          <w:rFonts w:ascii="Garamond" w:hAnsi="Garamond"/>
          <w:b w:val="0"/>
          <w:bCs w:val="0"/>
          <w:sz w:val="22"/>
          <w:szCs w:val="22"/>
        </w:rPr>
      </w:pPr>
    </w:p>
    <w:p w14:paraId="328EC4B0" w14:textId="77777777" w:rsidR="002B6DA6" w:rsidRPr="002B6DA6" w:rsidRDefault="002B6DA6" w:rsidP="002B6DA6">
      <w:pPr>
        <w:pStyle w:val="Heading3"/>
        <w:spacing w:before="0" w:line="240" w:lineRule="auto"/>
        <w:jc w:val="both"/>
        <w:rPr>
          <w:rFonts w:ascii="Garamond" w:hAnsi="Garamond"/>
          <w:sz w:val="22"/>
          <w:szCs w:val="22"/>
        </w:rPr>
      </w:pPr>
      <w:r w:rsidRPr="002B6DA6">
        <w:rPr>
          <w:rStyle w:val="Strong"/>
          <w:rFonts w:ascii="Garamond" w:hAnsi="Garamond"/>
          <w:b w:val="0"/>
          <w:bCs w:val="0"/>
          <w:sz w:val="22"/>
          <w:szCs w:val="22"/>
        </w:rPr>
        <w:t>1. Ketegangan Paradigma dalam Praktik Penegakan Hukum</w:t>
      </w:r>
    </w:p>
    <w:p w14:paraId="2A1C5427" w14:textId="77777777" w:rsidR="002B6DA6" w:rsidRPr="002B6DA6" w:rsidRDefault="002B6DA6" w:rsidP="002B6DA6">
      <w:pPr>
        <w:pStyle w:val="NormalWeb"/>
        <w:spacing w:before="0" w:beforeAutospacing="0" w:after="0" w:afterAutospacing="0"/>
        <w:jc w:val="both"/>
        <w:rPr>
          <w:rFonts w:ascii="Garamond" w:hAnsi="Garamond"/>
          <w:sz w:val="22"/>
          <w:szCs w:val="22"/>
        </w:rPr>
      </w:pPr>
      <w:r w:rsidRPr="002B6DA6">
        <w:rPr>
          <w:rFonts w:ascii="Garamond" w:hAnsi="Garamond"/>
          <w:sz w:val="22"/>
          <w:szCs w:val="22"/>
        </w:rPr>
        <w:t xml:space="preserve">Dalam praktik, aparat penegak hukum sering mengalami dilema: antara menghormati mekanisme penyelesaian adat (yang dianggap lebih damai) dan menegakkan KUHP baru (yang menuntut kepastian hukum). Misalnya, dalam kasus kekerasan ringan atau pencurian kecil di Papua dan Dayak, masyarakat cenderung menyelesaikan melalui </w:t>
      </w:r>
      <w:r w:rsidRPr="002B6DA6">
        <w:rPr>
          <w:rStyle w:val="Strong"/>
          <w:rFonts w:ascii="Garamond" w:hAnsi="Garamond"/>
          <w:b w:val="0"/>
          <w:bCs w:val="0"/>
          <w:sz w:val="22"/>
          <w:szCs w:val="22"/>
        </w:rPr>
        <w:t>denda adat dan ritual perdamaian</w:t>
      </w:r>
      <w:r w:rsidRPr="002B6DA6">
        <w:rPr>
          <w:rFonts w:ascii="Garamond" w:hAnsi="Garamond"/>
          <w:sz w:val="22"/>
          <w:szCs w:val="22"/>
        </w:rPr>
        <w:t xml:space="preserve">. Namun, bagi aparat penegak hukum, langkah ini tidak selalu dianggap </w:t>
      </w:r>
      <w:r w:rsidRPr="002B6DA6">
        <w:rPr>
          <w:rStyle w:val="Emphasis"/>
          <w:rFonts w:ascii="Garamond" w:hAnsi="Garamond"/>
          <w:sz w:val="22"/>
          <w:szCs w:val="22"/>
        </w:rPr>
        <w:t>final</w:t>
      </w:r>
      <w:r w:rsidRPr="002B6DA6">
        <w:rPr>
          <w:rFonts w:ascii="Garamond" w:hAnsi="Garamond"/>
          <w:sz w:val="22"/>
          <w:szCs w:val="22"/>
        </w:rPr>
        <w:t>, karena proses hukum formal tetap harus berjalan.</w:t>
      </w:r>
    </w:p>
    <w:p w14:paraId="1BD52932" w14:textId="77777777" w:rsidR="002B6DA6" w:rsidRPr="002B6DA6" w:rsidRDefault="002B6DA6" w:rsidP="002B6DA6">
      <w:pPr>
        <w:pStyle w:val="NormalWeb"/>
        <w:spacing w:before="0" w:beforeAutospacing="0" w:after="0" w:afterAutospacing="0"/>
        <w:jc w:val="both"/>
        <w:rPr>
          <w:rFonts w:ascii="Garamond" w:hAnsi="Garamond"/>
          <w:sz w:val="22"/>
          <w:szCs w:val="22"/>
        </w:rPr>
      </w:pPr>
    </w:p>
    <w:p w14:paraId="5B9A3283" w14:textId="77777777" w:rsidR="002B6DA6" w:rsidRPr="002B6DA6" w:rsidRDefault="002B6DA6" w:rsidP="002B6DA6">
      <w:pPr>
        <w:pStyle w:val="NormalWeb"/>
        <w:spacing w:before="0" w:beforeAutospacing="0" w:after="0" w:afterAutospacing="0"/>
        <w:jc w:val="both"/>
        <w:rPr>
          <w:rFonts w:ascii="Garamond" w:hAnsi="Garamond"/>
          <w:sz w:val="22"/>
          <w:szCs w:val="22"/>
        </w:rPr>
      </w:pPr>
      <w:r w:rsidRPr="002B6DA6">
        <w:rPr>
          <w:rFonts w:ascii="Garamond" w:hAnsi="Garamond"/>
          <w:sz w:val="22"/>
          <w:szCs w:val="22"/>
        </w:rPr>
        <w:t xml:space="preserve">Dari sisi hukum nasional, paradigma baru pidana justru sejalan dengan praktik lokal yang berorientasi pemulihan — seperti mediasi adat, denda moral, atau penyucian spiritual. Tetapi, karena belum ada </w:t>
      </w:r>
      <w:r w:rsidRPr="002B6DA6">
        <w:rPr>
          <w:rStyle w:val="Strong"/>
          <w:rFonts w:ascii="Garamond" w:hAnsi="Garamond"/>
          <w:b w:val="0"/>
          <w:bCs w:val="0"/>
          <w:sz w:val="22"/>
          <w:szCs w:val="22"/>
        </w:rPr>
        <w:t>pedoman hukum yang jelas mengenai mekanisme integrasi penyelesaian adat dengan sistem peradilan formal</w:t>
      </w:r>
      <w:r w:rsidRPr="002B6DA6">
        <w:rPr>
          <w:rFonts w:ascii="Garamond" w:hAnsi="Garamond"/>
          <w:sz w:val="22"/>
          <w:szCs w:val="22"/>
        </w:rPr>
        <w:t>, potensi tumpang-tindih masih sering terjadi (Suhartono, 2022).</w:t>
      </w:r>
    </w:p>
    <w:p w14:paraId="4590B324" w14:textId="77777777" w:rsidR="002B6DA6" w:rsidRPr="002B6DA6" w:rsidRDefault="002B6DA6" w:rsidP="002B6DA6">
      <w:pPr>
        <w:pStyle w:val="NormalWeb"/>
        <w:spacing w:before="0" w:beforeAutospacing="0" w:after="0" w:afterAutospacing="0"/>
        <w:jc w:val="both"/>
        <w:rPr>
          <w:rFonts w:ascii="Garamond" w:hAnsi="Garamond"/>
          <w:sz w:val="22"/>
          <w:szCs w:val="22"/>
        </w:rPr>
      </w:pPr>
      <w:r w:rsidRPr="002B6DA6">
        <w:rPr>
          <w:rFonts w:ascii="Garamond" w:hAnsi="Garamond"/>
          <w:sz w:val="22"/>
          <w:szCs w:val="22"/>
        </w:rPr>
        <w:t xml:space="preserve">Selain itu, dalam konteks hukum positif, masyarakat adat sering menghadapi </w:t>
      </w:r>
      <w:r w:rsidRPr="002B6DA6">
        <w:rPr>
          <w:rStyle w:val="Strong"/>
          <w:rFonts w:ascii="Garamond" w:hAnsi="Garamond"/>
          <w:b w:val="0"/>
          <w:bCs w:val="0"/>
          <w:sz w:val="22"/>
          <w:szCs w:val="22"/>
        </w:rPr>
        <w:t>stigma sosial</w:t>
      </w:r>
      <w:r w:rsidRPr="002B6DA6">
        <w:rPr>
          <w:rFonts w:ascii="Garamond" w:hAnsi="Garamond"/>
          <w:sz w:val="22"/>
          <w:szCs w:val="22"/>
        </w:rPr>
        <w:t xml:space="preserve"> ketika sistem hukum mereka dianggap “tidak modern” atau “tidak memenuhi asas legalitas”. Padahal, hukum adat mengandung nilai-nilai keadilan yang bersifat </w:t>
      </w:r>
      <w:r w:rsidRPr="002B6DA6">
        <w:rPr>
          <w:rStyle w:val="Emphasis"/>
          <w:rFonts w:ascii="Garamond" w:hAnsi="Garamond"/>
          <w:sz w:val="22"/>
          <w:szCs w:val="22"/>
        </w:rPr>
        <w:t>living justice</w:t>
      </w:r>
      <w:r w:rsidRPr="002B6DA6">
        <w:rPr>
          <w:rFonts w:ascii="Garamond" w:hAnsi="Garamond"/>
          <w:sz w:val="22"/>
          <w:szCs w:val="22"/>
        </w:rPr>
        <w:t xml:space="preserve"> — keadilan yang tumbuh dari realitas sosial dan spiritual masyarakat (Rahardjo, 2020). KUHP 2023, dengan pengakuan terhadap hukum yang hidup, sebenarnya telah memberi dasar konstitusional untuk mengharmoniskan keduanya.</w:t>
      </w:r>
    </w:p>
    <w:p w14:paraId="5B3546F7" w14:textId="77777777" w:rsidR="002B6DA6" w:rsidRPr="002B6DA6" w:rsidRDefault="002B6DA6" w:rsidP="002B6DA6">
      <w:pPr>
        <w:pStyle w:val="NormalWeb"/>
        <w:spacing w:before="0" w:beforeAutospacing="0" w:after="0" w:afterAutospacing="0"/>
        <w:jc w:val="both"/>
        <w:rPr>
          <w:rFonts w:ascii="Garamond" w:hAnsi="Garamond"/>
          <w:sz w:val="22"/>
          <w:szCs w:val="22"/>
        </w:rPr>
      </w:pPr>
    </w:p>
    <w:p w14:paraId="25F0583C" w14:textId="77777777" w:rsidR="002B6DA6" w:rsidRPr="002B6DA6" w:rsidRDefault="002B6DA6" w:rsidP="002B6DA6">
      <w:pPr>
        <w:pStyle w:val="Heading3"/>
        <w:spacing w:before="0" w:line="240" w:lineRule="auto"/>
        <w:jc w:val="both"/>
        <w:rPr>
          <w:rFonts w:ascii="Garamond" w:hAnsi="Garamond"/>
          <w:sz w:val="22"/>
          <w:szCs w:val="22"/>
        </w:rPr>
      </w:pPr>
      <w:r w:rsidRPr="002B6DA6">
        <w:rPr>
          <w:rStyle w:val="Strong"/>
          <w:rFonts w:ascii="Garamond" w:hAnsi="Garamond"/>
          <w:b w:val="0"/>
          <w:bCs w:val="0"/>
          <w:sz w:val="22"/>
          <w:szCs w:val="22"/>
        </w:rPr>
        <w:t>2. Upaya Integrasi dan Harmonisasi Paradigma</w:t>
      </w:r>
    </w:p>
    <w:p w14:paraId="1075BBDC" w14:textId="77777777" w:rsidR="002B6DA6" w:rsidRPr="002B6DA6" w:rsidRDefault="002B6DA6" w:rsidP="002B6DA6">
      <w:pPr>
        <w:pStyle w:val="NormalWeb"/>
        <w:spacing w:before="0" w:beforeAutospacing="0" w:after="0" w:afterAutospacing="0"/>
        <w:jc w:val="both"/>
        <w:rPr>
          <w:rFonts w:ascii="Garamond" w:hAnsi="Garamond"/>
          <w:sz w:val="22"/>
          <w:szCs w:val="22"/>
        </w:rPr>
      </w:pPr>
      <w:r w:rsidRPr="002B6DA6">
        <w:rPr>
          <w:rFonts w:ascii="Garamond" w:hAnsi="Garamond"/>
          <w:sz w:val="22"/>
          <w:szCs w:val="22"/>
        </w:rPr>
        <w:t>Upaya integrasi antara hukum pidana nasional dan hukum adat perlu ditempuh melalui dua jalur:</w:t>
      </w:r>
      <w:r w:rsidRPr="002B6DA6">
        <w:rPr>
          <w:rFonts w:ascii="Garamond" w:hAnsi="Garamond"/>
          <w:sz w:val="22"/>
          <w:szCs w:val="22"/>
        </w:rPr>
        <w:br/>
        <w:t xml:space="preserve">a. </w:t>
      </w:r>
      <w:r w:rsidRPr="002B6DA6">
        <w:rPr>
          <w:rStyle w:val="Strong"/>
          <w:rFonts w:ascii="Garamond" w:hAnsi="Garamond"/>
          <w:b w:val="0"/>
          <w:bCs w:val="0"/>
          <w:sz w:val="22"/>
          <w:szCs w:val="22"/>
        </w:rPr>
        <w:t>Jalur normatif-institusional</w:t>
      </w:r>
      <w:r w:rsidRPr="002B6DA6">
        <w:rPr>
          <w:rFonts w:ascii="Garamond" w:hAnsi="Garamond"/>
          <w:sz w:val="22"/>
          <w:szCs w:val="22"/>
        </w:rPr>
        <w:t xml:space="preserve">, yaitu pembentukan peraturan pelaksana dan pedoman teknis yang mengatur bagaimana </w:t>
      </w:r>
      <w:r w:rsidRPr="002B6DA6">
        <w:rPr>
          <w:rStyle w:val="Emphasis"/>
          <w:rFonts w:ascii="Garamond" w:hAnsi="Garamond"/>
          <w:sz w:val="22"/>
          <w:szCs w:val="22"/>
        </w:rPr>
        <w:t>living law</w:t>
      </w:r>
      <w:r w:rsidRPr="002B6DA6">
        <w:rPr>
          <w:rFonts w:ascii="Garamond" w:hAnsi="Garamond"/>
          <w:sz w:val="22"/>
          <w:szCs w:val="22"/>
        </w:rPr>
        <w:t xml:space="preserve"> dapat diakui dan dijalankan dalam proses penegakan hukum. Misalnya, pengaturan tentang </w:t>
      </w:r>
      <w:r w:rsidRPr="002B6DA6">
        <w:rPr>
          <w:rStyle w:val="Emphasis"/>
          <w:rFonts w:ascii="Garamond" w:hAnsi="Garamond"/>
          <w:sz w:val="22"/>
          <w:szCs w:val="22"/>
        </w:rPr>
        <w:t>diversi adat</w:t>
      </w:r>
      <w:r w:rsidRPr="002B6DA6">
        <w:rPr>
          <w:rFonts w:ascii="Garamond" w:hAnsi="Garamond"/>
          <w:sz w:val="22"/>
          <w:szCs w:val="22"/>
        </w:rPr>
        <w:t xml:space="preserve"> dalam kasus ringan, atau </w:t>
      </w:r>
      <w:r w:rsidRPr="002B6DA6">
        <w:rPr>
          <w:rStyle w:val="Emphasis"/>
          <w:rFonts w:ascii="Garamond" w:hAnsi="Garamond"/>
          <w:sz w:val="22"/>
          <w:szCs w:val="22"/>
        </w:rPr>
        <w:t>pengakuan denda adat</w:t>
      </w:r>
      <w:r w:rsidRPr="002B6DA6">
        <w:rPr>
          <w:rFonts w:ascii="Garamond" w:hAnsi="Garamond"/>
          <w:sz w:val="22"/>
          <w:szCs w:val="22"/>
        </w:rPr>
        <w:t xml:space="preserve"> sebagai bentuk penyelesaian sah yang diakui negara.</w:t>
      </w:r>
    </w:p>
    <w:p w14:paraId="0FB49408" w14:textId="77777777" w:rsidR="002B6DA6" w:rsidRPr="002B6DA6" w:rsidRDefault="002B6DA6" w:rsidP="002B6DA6">
      <w:pPr>
        <w:pStyle w:val="NormalWeb"/>
        <w:spacing w:before="0" w:beforeAutospacing="0" w:after="0" w:afterAutospacing="0"/>
        <w:jc w:val="both"/>
        <w:rPr>
          <w:rFonts w:ascii="Garamond" w:hAnsi="Garamond"/>
          <w:sz w:val="22"/>
          <w:szCs w:val="22"/>
        </w:rPr>
      </w:pPr>
      <w:r w:rsidRPr="002B6DA6">
        <w:rPr>
          <w:rFonts w:ascii="Garamond" w:hAnsi="Garamond"/>
          <w:sz w:val="22"/>
          <w:szCs w:val="22"/>
        </w:rPr>
        <w:t xml:space="preserve">b. </w:t>
      </w:r>
      <w:r w:rsidRPr="002B6DA6">
        <w:rPr>
          <w:rStyle w:val="Strong"/>
          <w:rFonts w:ascii="Garamond" w:hAnsi="Garamond"/>
          <w:b w:val="0"/>
          <w:bCs w:val="0"/>
          <w:sz w:val="22"/>
          <w:szCs w:val="22"/>
        </w:rPr>
        <w:t>Jalur kultural-edukatif</w:t>
      </w:r>
      <w:r w:rsidRPr="002B6DA6">
        <w:rPr>
          <w:rFonts w:ascii="Garamond" w:hAnsi="Garamond"/>
          <w:sz w:val="22"/>
          <w:szCs w:val="22"/>
        </w:rPr>
        <w:t xml:space="preserve">, yaitu membangun kesadaran di kalangan aparat penegak hukum dan masyarakat adat bahwa paradigma baru pidana bukan ancaman terhadap nilai lokal, melainkan </w:t>
      </w:r>
      <w:r w:rsidRPr="002B6DA6">
        <w:rPr>
          <w:rStyle w:val="Strong"/>
          <w:rFonts w:ascii="Garamond" w:hAnsi="Garamond"/>
          <w:b w:val="0"/>
          <w:bCs w:val="0"/>
          <w:sz w:val="22"/>
          <w:szCs w:val="22"/>
        </w:rPr>
        <w:t>evolusi nilai keadilan</w:t>
      </w:r>
      <w:r w:rsidRPr="002B6DA6">
        <w:rPr>
          <w:rFonts w:ascii="Garamond" w:hAnsi="Garamond"/>
          <w:sz w:val="22"/>
          <w:szCs w:val="22"/>
        </w:rPr>
        <w:t xml:space="preserve"> agar lebih manusiawi dan universal.</w:t>
      </w:r>
    </w:p>
    <w:p w14:paraId="1D9FB7B9" w14:textId="77777777" w:rsidR="002B6DA6" w:rsidRPr="002B6DA6" w:rsidRDefault="002B6DA6" w:rsidP="002B6DA6">
      <w:pPr>
        <w:pStyle w:val="NormalWeb"/>
        <w:spacing w:before="0" w:beforeAutospacing="0" w:after="0" w:afterAutospacing="0"/>
        <w:jc w:val="both"/>
        <w:rPr>
          <w:rFonts w:ascii="Garamond" w:hAnsi="Garamond"/>
          <w:sz w:val="22"/>
          <w:szCs w:val="22"/>
        </w:rPr>
      </w:pPr>
    </w:p>
    <w:p w14:paraId="1357EC42" w14:textId="77777777" w:rsidR="002B6DA6" w:rsidRPr="002B6DA6" w:rsidRDefault="002B6DA6" w:rsidP="002B6DA6">
      <w:pPr>
        <w:pStyle w:val="NormalWeb"/>
        <w:spacing w:before="0" w:beforeAutospacing="0" w:after="0" w:afterAutospacing="0"/>
        <w:jc w:val="both"/>
        <w:rPr>
          <w:rFonts w:ascii="Garamond" w:hAnsi="Garamond"/>
          <w:sz w:val="22"/>
          <w:szCs w:val="22"/>
        </w:rPr>
      </w:pPr>
      <w:r w:rsidRPr="002B6DA6">
        <w:rPr>
          <w:rFonts w:ascii="Garamond" w:hAnsi="Garamond"/>
          <w:sz w:val="22"/>
          <w:szCs w:val="22"/>
        </w:rPr>
        <w:t xml:space="preserve">Transformasi ini membutuhkan </w:t>
      </w:r>
      <w:r w:rsidRPr="002B6DA6">
        <w:rPr>
          <w:rStyle w:val="Strong"/>
          <w:rFonts w:ascii="Garamond" w:hAnsi="Garamond"/>
          <w:b w:val="0"/>
          <w:bCs w:val="0"/>
          <w:sz w:val="22"/>
          <w:szCs w:val="22"/>
        </w:rPr>
        <w:t>pendekatan pembelajaran hukum</w:t>
      </w:r>
      <w:r w:rsidRPr="002B6DA6">
        <w:rPr>
          <w:rFonts w:ascii="Garamond" w:hAnsi="Garamond"/>
          <w:sz w:val="22"/>
          <w:szCs w:val="22"/>
        </w:rPr>
        <w:t xml:space="preserve"> (legal education) yang tidak hanya menekankan norma positif, tetapi juga nilai sosial dan moral yang hidup. Aparat penegak hukum perlu dibekali </w:t>
      </w:r>
      <w:r w:rsidRPr="002B6DA6">
        <w:rPr>
          <w:rStyle w:val="Strong"/>
          <w:rFonts w:ascii="Garamond" w:hAnsi="Garamond"/>
          <w:b w:val="0"/>
          <w:bCs w:val="0"/>
          <w:sz w:val="22"/>
          <w:szCs w:val="22"/>
        </w:rPr>
        <w:t>pendidikan kesadaran pluralisme hukum</w:t>
      </w:r>
      <w:r w:rsidRPr="002B6DA6">
        <w:rPr>
          <w:rFonts w:ascii="Garamond" w:hAnsi="Garamond"/>
          <w:sz w:val="22"/>
          <w:szCs w:val="22"/>
        </w:rPr>
        <w:t>, sementara masyarakat perlu memperoleh literasi hukum tentang keadilan restoratif agar tidak lagi menganggap pidana semata sebagai pembalasan.</w:t>
      </w:r>
    </w:p>
    <w:p w14:paraId="2F0F4E5C" w14:textId="77777777" w:rsidR="002B6DA6" w:rsidRPr="002B6DA6" w:rsidRDefault="002B6DA6" w:rsidP="002B6DA6">
      <w:pPr>
        <w:pStyle w:val="Heading3"/>
        <w:spacing w:before="0" w:line="240" w:lineRule="auto"/>
        <w:jc w:val="both"/>
        <w:rPr>
          <w:rStyle w:val="Strong"/>
          <w:rFonts w:ascii="Garamond" w:hAnsi="Garamond"/>
          <w:b w:val="0"/>
          <w:bCs w:val="0"/>
          <w:sz w:val="22"/>
          <w:szCs w:val="22"/>
        </w:rPr>
      </w:pPr>
    </w:p>
    <w:p w14:paraId="793DE39A" w14:textId="77777777" w:rsidR="002B6DA6" w:rsidRPr="002B6DA6" w:rsidRDefault="002B6DA6" w:rsidP="002B6DA6">
      <w:pPr>
        <w:pStyle w:val="Heading3"/>
        <w:spacing w:before="0" w:line="240" w:lineRule="auto"/>
        <w:jc w:val="both"/>
        <w:rPr>
          <w:rFonts w:ascii="Garamond" w:hAnsi="Garamond"/>
          <w:color w:val="auto"/>
          <w:sz w:val="22"/>
          <w:szCs w:val="22"/>
        </w:rPr>
      </w:pPr>
      <w:r w:rsidRPr="002B6DA6">
        <w:rPr>
          <w:rStyle w:val="Strong"/>
          <w:rFonts w:ascii="Garamond" w:hAnsi="Garamond"/>
          <w:b w:val="0"/>
          <w:bCs w:val="0"/>
          <w:color w:val="auto"/>
          <w:sz w:val="22"/>
          <w:szCs w:val="22"/>
        </w:rPr>
        <w:t>3. Menuju Paradigma Integratif</w:t>
      </w:r>
    </w:p>
    <w:p w14:paraId="56519663" w14:textId="77777777" w:rsidR="002B6DA6" w:rsidRPr="002B6DA6" w:rsidRDefault="002B6DA6" w:rsidP="002B6DA6">
      <w:pPr>
        <w:pStyle w:val="NormalWeb"/>
        <w:spacing w:before="0" w:beforeAutospacing="0" w:after="0" w:afterAutospacing="0"/>
        <w:jc w:val="both"/>
        <w:rPr>
          <w:rFonts w:ascii="Garamond" w:hAnsi="Garamond"/>
          <w:sz w:val="22"/>
          <w:szCs w:val="22"/>
        </w:rPr>
      </w:pPr>
    </w:p>
    <w:p w14:paraId="13032F28" w14:textId="77777777" w:rsidR="002B6DA6" w:rsidRPr="002B6DA6" w:rsidRDefault="002B6DA6" w:rsidP="002B6DA6">
      <w:pPr>
        <w:pStyle w:val="NormalWeb"/>
        <w:spacing w:before="0" w:beforeAutospacing="0" w:after="0" w:afterAutospacing="0"/>
        <w:jc w:val="both"/>
        <w:rPr>
          <w:rFonts w:ascii="Garamond" w:hAnsi="Garamond"/>
          <w:sz w:val="22"/>
          <w:szCs w:val="22"/>
        </w:rPr>
      </w:pPr>
      <w:r w:rsidRPr="002B6DA6">
        <w:rPr>
          <w:rFonts w:ascii="Garamond" w:hAnsi="Garamond"/>
          <w:sz w:val="22"/>
          <w:szCs w:val="22"/>
        </w:rPr>
        <w:t xml:space="preserve">Arah ke depan, paradigma hukum pidana Indonesia seharusnya tidak menempatkan hukum nasional dan hukum adat sebagai dua kutub yang saling bertentangan, tetapi sebagai </w:t>
      </w:r>
      <w:r w:rsidRPr="002B6DA6">
        <w:rPr>
          <w:rStyle w:val="Strong"/>
          <w:rFonts w:ascii="Garamond" w:hAnsi="Garamond"/>
          <w:b w:val="0"/>
          <w:bCs w:val="0"/>
          <w:sz w:val="22"/>
          <w:szCs w:val="22"/>
        </w:rPr>
        <w:t>dua sumber legitimasi keadilan</w:t>
      </w:r>
      <w:r w:rsidRPr="002B6DA6">
        <w:rPr>
          <w:rFonts w:ascii="Garamond" w:hAnsi="Garamond"/>
          <w:sz w:val="22"/>
          <w:szCs w:val="22"/>
        </w:rPr>
        <w:t xml:space="preserve"> yang dapat saling memperkaya. Hukum adat menyumbangkan dimensi moral, sosial, dan spiritual; sedangkan hukum nasional menyediakan struktur, kepastian, dan perlindungan hak asasi manusia. Sinergi keduanya akan menghasilkan model </w:t>
      </w:r>
      <w:r w:rsidRPr="002B6DA6">
        <w:rPr>
          <w:rStyle w:val="Strong"/>
          <w:rFonts w:ascii="Garamond" w:hAnsi="Garamond"/>
          <w:b w:val="0"/>
          <w:bCs w:val="0"/>
          <w:sz w:val="22"/>
          <w:szCs w:val="22"/>
        </w:rPr>
        <w:t>pemidanaan integratif</w:t>
      </w:r>
      <w:r w:rsidRPr="002B6DA6">
        <w:rPr>
          <w:rFonts w:ascii="Garamond" w:hAnsi="Garamond"/>
          <w:sz w:val="22"/>
          <w:szCs w:val="22"/>
        </w:rPr>
        <w:t>: pemidanaan yang tidak kehilangan nilai kemanusiaan, namun tetap berada dalam koridor hukum nasional.</w:t>
      </w:r>
    </w:p>
    <w:p w14:paraId="7C34C72D" w14:textId="77777777" w:rsidR="002B6DA6" w:rsidRPr="002B6DA6" w:rsidRDefault="002B6DA6" w:rsidP="002B6DA6">
      <w:pPr>
        <w:pStyle w:val="NormalWeb"/>
        <w:spacing w:before="0" w:beforeAutospacing="0" w:after="0" w:afterAutospacing="0"/>
        <w:jc w:val="both"/>
        <w:rPr>
          <w:rFonts w:ascii="Garamond" w:hAnsi="Garamond"/>
          <w:sz w:val="22"/>
          <w:szCs w:val="22"/>
        </w:rPr>
      </w:pPr>
    </w:p>
    <w:p w14:paraId="0FCA0BA7" w14:textId="77777777" w:rsidR="002B6DA6" w:rsidRPr="002B6DA6" w:rsidRDefault="002B6DA6" w:rsidP="002B6DA6">
      <w:pPr>
        <w:pStyle w:val="NormalWeb"/>
        <w:spacing w:before="0" w:beforeAutospacing="0" w:after="0" w:afterAutospacing="0"/>
        <w:jc w:val="both"/>
        <w:rPr>
          <w:rFonts w:ascii="Garamond" w:hAnsi="Garamond"/>
          <w:sz w:val="22"/>
          <w:szCs w:val="22"/>
        </w:rPr>
      </w:pPr>
      <w:r w:rsidRPr="002B6DA6">
        <w:rPr>
          <w:rFonts w:ascii="Garamond" w:hAnsi="Garamond"/>
          <w:sz w:val="22"/>
          <w:szCs w:val="22"/>
        </w:rPr>
        <w:lastRenderedPageBreak/>
        <w:t xml:space="preserve">Dalam konteks ini, KUHP 2023 dapat dibaca bukan sebagai sekadar dokumen hukum positif, tetapi sebagai </w:t>
      </w:r>
      <w:r w:rsidRPr="002B6DA6">
        <w:rPr>
          <w:rStyle w:val="Strong"/>
          <w:rFonts w:ascii="Garamond" w:hAnsi="Garamond"/>
          <w:b w:val="0"/>
          <w:bCs w:val="0"/>
          <w:sz w:val="22"/>
          <w:szCs w:val="22"/>
        </w:rPr>
        <w:t>kontrak moral bangsa</w:t>
      </w:r>
      <w:r w:rsidRPr="002B6DA6">
        <w:rPr>
          <w:rFonts w:ascii="Garamond" w:hAnsi="Garamond"/>
          <w:sz w:val="22"/>
          <w:szCs w:val="22"/>
        </w:rPr>
        <w:t xml:space="preserve"> untuk membangun sistem hukum pidana yang mendidik, memulihkan, dan berkeadilan. Paradigma baru yang dibawanya adalah ajakan untuk menyeimbangkan antara </w:t>
      </w:r>
      <w:r w:rsidRPr="002B6DA6">
        <w:rPr>
          <w:rStyle w:val="Strong"/>
          <w:rFonts w:ascii="Garamond" w:hAnsi="Garamond"/>
          <w:b w:val="0"/>
          <w:bCs w:val="0"/>
          <w:sz w:val="22"/>
          <w:szCs w:val="22"/>
        </w:rPr>
        <w:t>“hukum yang hidup” dan “hukum yang ditulis”</w:t>
      </w:r>
      <w:r w:rsidRPr="002B6DA6">
        <w:rPr>
          <w:rFonts w:ascii="Garamond" w:hAnsi="Garamond"/>
          <w:sz w:val="22"/>
          <w:szCs w:val="22"/>
        </w:rPr>
        <w:t xml:space="preserve">, antara </w:t>
      </w:r>
      <w:r w:rsidRPr="002B6DA6">
        <w:rPr>
          <w:rStyle w:val="Strong"/>
          <w:rFonts w:ascii="Garamond" w:hAnsi="Garamond"/>
          <w:b w:val="0"/>
          <w:bCs w:val="0"/>
          <w:sz w:val="22"/>
          <w:szCs w:val="22"/>
        </w:rPr>
        <w:t>kearifan lokal dan nilai universal</w:t>
      </w:r>
      <w:r w:rsidRPr="002B6DA6">
        <w:rPr>
          <w:rFonts w:ascii="Garamond" w:hAnsi="Garamond"/>
          <w:sz w:val="22"/>
          <w:szCs w:val="22"/>
        </w:rPr>
        <w:t xml:space="preserve">, antara </w:t>
      </w:r>
      <w:r w:rsidRPr="002B6DA6">
        <w:rPr>
          <w:rStyle w:val="Strong"/>
          <w:rFonts w:ascii="Garamond" w:hAnsi="Garamond"/>
          <w:b w:val="0"/>
          <w:bCs w:val="0"/>
          <w:sz w:val="22"/>
          <w:szCs w:val="22"/>
        </w:rPr>
        <w:t>pembalasan dan pemulihan</w:t>
      </w:r>
      <w:r w:rsidRPr="002B6DA6">
        <w:rPr>
          <w:rFonts w:ascii="Garamond" w:hAnsi="Garamond"/>
          <w:sz w:val="22"/>
          <w:szCs w:val="22"/>
        </w:rPr>
        <w:t>. Dengan demikian, Indonesia bergerak menuju hukum pidana yang plural, berkeadilan sosial, dan berjiwa kemanusiaan yang luhur.</w:t>
      </w:r>
    </w:p>
    <w:p w14:paraId="552DB459" w14:textId="77777777" w:rsidR="002B6DA6" w:rsidRPr="002B6DA6" w:rsidRDefault="002B6DA6" w:rsidP="002B6DA6">
      <w:pPr>
        <w:spacing w:after="0" w:line="240" w:lineRule="auto"/>
        <w:jc w:val="both"/>
        <w:rPr>
          <w:rFonts w:ascii="Garamond" w:hAnsi="Garamond"/>
          <w:sz w:val="22"/>
        </w:rPr>
      </w:pPr>
    </w:p>
    <w:p w14:paraId="556C9A64" w14:textId="77777777" w:rsidR="002B6DA6" w:rsidRPr="002B6DA6" w:rsidRDefault="002B6DA6" w:rsidP="002B6DA6">
      <w:pPr>
        <w:spacing w:after="0" w:line="240" w:lineRule="auto"/>
        <w:jc w:val="both"/>
        <w:rPr>
          <w:rFonts w:ascii="Garamond" w:eastAsia="Times New Roman" w:hAnsi="Garamond"/>
          <w:sz w:val="22"/>
          <w14:ligatures w14:val="none"/>
        </w:rPr>
      </w:pPr>
    </w:p>
    <w:p w14:paraId="426BC2EC" w14:textId="77777777" w:rsidR="002B6DA6" w:rsidRPr="002B6DA6" w:rsidRDefault="002B6DA6" w:rsidP="002B6DA6">
      <w:pPr>
        <w:spacing w:after="0" w:line="240" w:lineRule="auto"/>
        <w:jc w:val="both"/>
        <w:outlineLvl w:val="1"/>
        <w:rPr>
          <w:rFonts w:ascii="Garamond" w:eastAsia="Times New Roman" w:hAnsi="Garamond"/>
          <w:b/>
          <w:bCs/>
          <w:sz w:val="22"/>
          <w14:ligatures w14:val="none"/>
        </w:rPr>
      </w:pPr>
      <w:r w:rsidRPr="002B6DA6">
        <w:rPr>
          <w:rFonts w:ascii="Garamond" w:eastAsia="Times New Roman" w:hAnsi="Garamond"/>
          <w:b/>
          <w:bCs/>
          <w:sz w:val="22"/>
          <w14:ligatures w14:val="none"/>
        </w:rPr>
        <w:t>Kesimpulan</w:t>
      </w:r>
    </w:p>
    <w:p w14:paraId="3B21B459" w14:textId="77777777" w:rsidR="002B6DA6" w:rsidRPr="002B6DA6" w:rsidRDefault="002B6DA6" w:rsidP="002B6DA6">
      <w:pPr>
        <w:spacing w:after="0" w:line="240" w:lineRule="auto"/>
        <w:ind w:firstLine="709"/>
        <w:jc w:val="both"/>
        <w:rPr>
          <w:rFonts w:ascii="Garamond" w:eastAsia="Times New Roman" w:hAnsi="Garamond"/>
          <w:sz w:val="22"/>
          <w14:ligatures w14:val="none"/>
        </w:rPr>
      </w:pPr>
      <w:r w:rsidRPr="002B6DA6">
        <w:rPr>
          <w:rFonts w:ascii="Garamond" w:eastAsia="Times New Roman" w:hAnsi="Garamond"/>
          <w:sz w:val="22"/>
          <w14:ligatures w14:val="none"/>
        </w:rPr>
        <w:t>Undang-Undang Nomor 1 Tahun 2023 tentang KUHP menandai babak baru dalam perjalanan hukum pidana Indonesia. Melalui undang-undang ini, negara berupaya merekonstruksi orientasi pemidanaan dari paradigma lama yang menitikberatkan pada pembalasan (retributif) menuju paradigma baru yang mengedepankan kemanusiaan, pemulihan, dan pendidikan moral (restoratif-humanistik). Perubahan ini bukan sekadar revisi normatif, melainkan transformasi filosofis terhadap cara pandang bangsa mengenai makna keadilan dan fungsi pemidanaan.</w:t>
      </w:r>
    </w:p>
    <w:p w14:paraId="1710814B" w14:textId="77777777" w:rsidR="002B6DA6" w:rsidRPr="002B6DA6" w:rsidRDefault="002B6DA6" w:rsidP="002B6DA6">
      <w:pPr>
        <w:spacing w:after="0" w:line="240" w:lineRule="auto"/>
        <w:ind w:firstLine="709"/>
        <w:jc w:val="both"/>
        <w:rPr>
          <w:rFonts w:ascii="Garamond" w:eastAsia="Times New Roman" w:hAnsi="Garamond"/>
          <w:sz w:val="22"/>
          <w14:ligatures w14:val="none"/>
        </w:rPr>
      </w:pPr>
    </w:p>
    <w:p w14:paraId="6F3CCE3E" w14:textId="77777777" w:rsidR="002B6DA6" w:rsidRPr="002B6DA6" w:rsidRDefault="002B6DA6" w:rsidP="002B6DA6">
      <w:pPr>
        <w:spacing w:after="0" w:line="240" w:lineRule="auto"/>
        <w:ind w:firstLine="709"/>
        <w:jc w:val="both"/>
        <w:rPr>
          <w:rFonts w:ascii="Garamond" w:eastAsia="Times New Roman" w:hAnsi="Garamond"/>
          <w:sz w:val="22"/>
          <w14:ligatures w14:val="none"/>
        </w:rPr>
      </w:pPr>
      <w:r w:rsidRPr="002B6DA6">
        <w:rPr>
          <w:rFonts w:ascii="Garamond" w:eastAsia="Times New Roman" w:hAnsi="Garamond"/>
          <w:sz w:val="22"/>
          <w14:ligatures w14:val="none"/>
        </w:rPr>
        <w:t xml:space="preserve">Paradigma baru KUHP berorientasi pada pembentukan kesadaran hukum yang berkeadilan dan berperikemanusiaan. Tujuan pidana tidak lagi sebatas menimbulkan penderitaan bagi pelaku, melainkan menumbuhkan tanggung jawab, memulihkan korban, dan memulihkan harmoni sosial. Prinsip </w:t>
      </w:r>
      <w:r w:rsidRPr="002B6DA6">
        <w:rPr>
          <w:rFonts w:ascii="Garamond" w:eastAsia="Times New Roman" w:hAnsi="Garamond"/>
          <w:i/>
          <w:iCs/>
          <w:sz w:val="22"/>
          <w14:ligatures w14:val="none"/>
        </w:rPr>
        <w:t>living law</w:t>
      </w:r>
      <w:r w:rsidRPr="002B6DA6">
        <w:rPr>
          <w:rFonts w:ascii="Garamond" w:eastAsia="Times New Roman" w:hAnsi="Garamond"/>
          <w:sz w:val="22"/>
          <w14:ligatures w14:val="none"/>
        </w:rPr>
        <w:t xml:space="preserve"> yang diakui dalam Pasal 2 ayat (1) KUHP menjadi landasan bagi terwujudnya sistem hukum pidana yang pluralistik dan kontekstual, selaras dengan nilai-nilai Pancasila dan realitas sosial Indonesia.</w:t>
      </w:r>
    </w:p>
    <w:p w14:paraId="0AC122FA" w14:textId="77777777" w:rsidR="002B6DA6" w:rsidRPr="002B6DA6" w:rsidRDefault="002B6DA6" w:rsidP="002B6DA6">
      <w:pPr>
        <w:spacing w:after="0" w:line="240" w:lineRule="auto"/>
        <w:ind w:firstLine="709"/>
        <w:jc w:val="both"/>
        <w:rPr>
          <w:rFonts w:ascii="Garamond" w:eastAsia="Times New Roman" w:hAnsi="Garamond"/>
          <w:sz w:val="22"/>
          <w14:ligatures w14:val="none"/>
        </w:rPr>
      </w:pPr>
    </w:p>
    <w:p w14:paraId="2E678D70" w14:textId="77777777" w:rsidR="002B6DA6" w:rsidRPr="002B6DA6" w:rsidRDefault="002B6DA6" w:rsidP="002B6DA6">
      <w:pPr>
        <w:spacing w:after="0" w:line="240" w:lineRule="auto"/>
        <w:ind w:firstLine="709"/>
        <w:jc w:val="both"/>
        <w:rPr>
          <w:rFonts w:ascii="Garamond" w:eastAsia="Times New Roman" w:hAnsi="Garamond"/>
          <w:sz w:val="22"/>
          <w14:ligatures w14:val="none"/>
        </w:rPr>
      </w:pPr>
      <w:r w:rsidRPr="002B6DA6">
        <w:rPr>
          <w:rFonts w:ascii="Garamond" w:eastAsia="Times New Roman" w:hAnsi="Garamond"/>
          <w:sz w:val="22"/>
          <w14:ligatures w14:val="none"/>
        </w:rPr>
        <w:t>Namun demikian, hasil penelitian menunjukkan bahwa praktik pemidanaan adat di berbagai daerah masih berlandaskan paradigma lama, yaitu keadilan sebagai pembalasan moral dan pemulihan martabat komunitas. Semua praktik tersebut menunjukkan bahwa paradigma retributif-komunal masih kuat, meskipun mengandung unsur restoratif.</w:t>
      </w:r>
    </w:p>
    <w:p w14:paraId="55A9D981" w14:textId="77777777" w:rsidR="002B6DA6" w:rsidRPr="002B6DA6" w:rsidRDefault="002B6DA6" w:rsidP="002B6DA6">
      <w:pPr>
        <w:spacing w:after="0" w:line="240" w:lineRule="auto"/>
        <w:ind w:firstLine="709"/>
        <w:jc w:val="both"/>
        <w:rPr>
          <w:rFonts w:ascii="Garamond" w:eastAsia="Times New Roman" w:hAnsi="Garamond"/>
          <w:sz w:val="22"/>
          <w14:ligatures w14:val="none"/>
        </w:rPr>
      </w:pPr>
    </w:p>
    <w:p w14:paraId="7009FF34" w14:textId="77777777" w:rsidR="002B6DA6" w:rsidRPr="002B6DA6" w:rsidRDefault="002B6DA6" w:rsidP="002B6DA6">
      <w:pPr>
        <w:spacing w:after="0" w:line="240" w:lineRule="auto"/>
        <w:ind w:firstLine="709"/>
        <w:jc w:val="both"/>
        <w:rPr>
          <w:rFonts w:ascii="Garamond" w:eastAsia="Times New Roman" w:hAnsi="Garamond"/>
          <w:sz w:val="22"/>
          <w14:ligatures w14:val="none"/>
        </w:rPr>
      </w:pPr>
      <w:r w:rsidRPr="002B6DA6">
        <w:rPr>
          <w:rFonts w:ascii="Garamond" w:eastAsia="Times New Roman" w:hAnsi="Garamond"/>
          <w:sz w:val="22"/>
          <w14:ligatures w14:val="none"/>
        </w:rPr>
        <w:t>Kondisi ini menimbulkan ketegangan nilai antara hukum pidana nasional yang berorientasi humanistik dan hukum adat yang berorientasi moral-komunal. Namun ketegangan ini tidak semestinya dipahami sebagai pertentangan, melainkan sebagai dialektika hukum yang memperkaya. KUHP 2023 telah memberi ruang untuk integrasi melalui pengakuan terhadap hukum yang hidup di masyarakat, dengan syarat nilai-nilai tersebut tidak bertentangan dengan prinsip kemanusiaan dan keadilan sosial.</w:t>
      </w:r>
    </w:p>
    <w:p w14:paraId="4A9069D2" w14:textId="77777777" w:rsidR="002B6DA6" w:rsidRPr="002B6DA6" w:rsidRDefault="002B6DA6" w:rsidP="002B6DA6">
      <w:pPr>
        <w:spacing w:after="0" w:line="240" w:lineRule="auto"/>
        <w:jc w:val="both"/>
        <w:rPr>
          <w:rFonts w:ascii="Garamond" w:eastAsia="Times New Roman" w:hAnsi="Garamond"/>
          <w:sz w:val="22"/>
          <w14:ligatures w14:val="none"/>
        </w:rPr>
      </w:pPr>
    </w:p>
    <w:p w14:paraId="213887EA" w14:textId="77777777" w:rsidR="002B6DA6" w:rsidRPr="002B6DA6" w:rsidRDefault="002B6DA6" w:rsidP="002B6DA6">
      <w:pPr>
        <w:spacing w:after="0" w:line="240" w:lineRule="auto"/>
        <w:ind w:firstLine="851"/>
        <w:jc w:val="both"/>
        <w:rPr>
          <w:rFonts w:ascii="Garamond" w:eastAsia="Times New Roman" w:hAnsi="Garamond"/>
          <w:sz w:val="22"/>
          <w14:ligatures w14:val="none"/>
        </w:rPr>
      </w:pPr>
      <w:r w:rsidRPr="002B6DA6">
        <w:rPr>
          <w:rFonts w:ascii="Garamond" w:eastAsia="Times New Roman" w:hAnsi="Garamond"/>
          <w:sz w:val="22"/>
          <w14:ligatures w14:val="none"/>
        </w:rPr>
        <w:t>Oleh karena itu, upaya penegakan hukum ke depan harus diarahkan untuk menginternalisasi paradigma baru pemidanaan dengan tiga strategi utama:</w:t>
      </w:r>
    </w:p>
    <w:p w14:paraId="10C2E1B2" w14:textId="77777777" w:rsidR="002B6DA6" w:rsidRPr="002B6DA6" w:rsidRDefault="002B6DA6" w:rsidP="002B6DA6">
      <w:pPr>
        <w:numPr>
          <w:ilvl w:val="0"/>
          <w:numId w:val="4"/>
        </w:numPr>
        <w:spacing w:after="0" w:line="240" w:lineRule="auto"/>
        <w:jc w:val="both"/>
        <w:rPr>
          <w:rFonts w:ascii="Garamond" w:eastAsia="Times New Roman" w:hAnsi="Garamond"/>
          <w:sz w:val="22"/>
          <w14:ligatures w14:val="none"/>
        </w:rPr>
      </w:pPr>
      <w:r w:rsidRPr="002B6DA6">
        <w:rPr>
          <w:rFonts w:ascii="Garamond" w:eastAsia="Times New Roman" w:hAnsi="Garamond"/>
          <w:sz w:val="22"/>
          <w14:ligatures w14:val="none"/>
        </w:rPr>
        <w:t>Normatif-institusional, melalui penyusunan peraturan pelaksana yang mengatur mekanisme integrasi penyelesaian adat dengan hukum pidana nasional;</w:t>
      </w:r>
    </w:p>
    <w:p w14:paraId="1F591A4B" w14:textId="77777777" w:rsidR="002B6DA6" w:rsidRPr="002B6DA6" w:rsidRDefault="002B6DA6" w:rsidP="002B6DA6">
      <w:pPr>
        <w:numPr>
          <w:ilvl w:val="0"/>
          <w:numId w:val="4"/>
        </w:numPr>
        <w:spacing w:after="0" w:line="240" w:lineRule="auto"/>
        <w:jc w:val="both"/>
        <w:rPr>
          <w:rFonts w:ascii="Garamond" w:eastAsia="Times New Roman" w:hAnsi="Garamond"/>
          <w:sz w:val="22"/>
          <w14:ligatures w14:val="none"/>
        </w:rPr>
      </w:pPr>
      <w:r w:rsidRPr="002B6DA6">
        <w:rPr>
          <w:rFonts w:ascii="Garamond" w:eastAsia="Times New Roman" w:hAnsi="Garamond"/>
          <w:sz w:val="22"/>
          <w14:ligatures w14:val="none"/>
        </w:rPr>
        <w:t>Struktural-profesional, melalui pendidikan dan pelatihan aparat penegak hukum agar memahami substansi keadilan restoratif dan pluralisme hukum; dan</w:t>
      </w:r>
    </w:p>
    <w:p w14:paraId="385284AA" w14:textId="77777777" w:rsidR="002B6DA6" w:rsidRPr="002B6DA6" w:rsidRDefault="002B6DA6" w:rsidP="002B6DA6">
      <w:pPr>
        <w:numPr>
          <w:ilvl w:val="0"/>
          <w:numId w:val="4"/>
        </w:numPr>
        <w:spacing w:after="0" w:line="240" w:lineRule="auto"/>
        <w:jc w:val="both"/>
        <w:rPr>
          <w:rFonts w:ascii="Garamond" w:eastAsia="Times New Roman" w:hAnsi="Garamond"/>
          <w:sz w:val="22"/>
          <w14:ligatures w14:val="none"/>
        </w:rPr>
      </w:pPr>
      <w:r w:rsidRPr="002B6DA6">
        <w:rPr>
          <w:rFonts w:ascii="Garamond" w:eastAsia="Times New Roman" w:hAnsi="Garamond"/>
          <w:sz w:val="22"/>
          <w14:ligatures w14:val="none"/>
        </w:rPr>
        <w:t>Kultural-edukatif, melalui pembinaan kesadaran hukum masyarakat agar nilai-nilai keadilan yang hidup dapat bertransformasi menuju keadilan yang memulihkan dan mendidik.</w:t>
      </w:r>
    </w:p>
    <w:p w14:paraId="50B84A4B" w14:textId="77777777" w:rsidR="002B6DA6" w:rsidRPr="002B6DA6" w:rsidRDefault="002B6DA6" w:rsidP="002B6DA6">
      <w:pPr>
        <w:spacing w:after="0" w:line="240" w:lineRule="auto"/>
        <w:jc w:val="both"/>
        <w:rPr>
          <w:rFonts w:ascii="Garamond" w:eastAsia="Times New Roman" w:hAnsi="Garamond"/>
          <w:sz w:val="22"/>
          <w14:ligatures w14:val="none"/>
        </w:rPr>
      </w:pPr>
    </w:p>
    <w:p w14:paraId="49070599" w14:textId="77777777" w:rsidR="002B6DA6" w:rsidRPr="002B6DA6" w:rsidRDefault="002B6DA6" w:rsidP="002B6DA6">
      <w:pPr>
        <w:spacing w:after="0" w:line="240" w:lineRule="auto"/>
        <w:ind w:firstLine="709"/>
        <w:jc w:val="both"/>
        <w:rPr>
          <w:rFonts w:ascii="Garamond" w:eastAsia="Times New Roman" w:hAnsi="Garamond"/>
          <w:sz w:val="22"/>
          <w14:ligatures w14:val="none"/>
        </w:rPr>
      </w:pPr>
      <w:r w:rsidRPr="002B6DA6">
        <w:rPr>
          <w:rFonts w:ascii="Garamond" w:eastAsia="Times New Roman" w:hAnsi="Garamond"/>
          <w:sz w:val="22"/>
          <w14:ligatures w14:val="none"/>
        </w:rPr>
        <w:t>Dengan demikian, paradigma baru hukum pidana Indonesia merupakan sintesis antara nilai nasional dan lokal, antara keadilan legal dan keadilan sosial. KUHP 2023 bukan sekadar kodifikasi baru, tetapi sebuah proyek kebudayaan hukum yang menempatkan manusia sebagai pusat keadilan. Hukum pidana tidak lagi sekadar menghukum, melainkan mendidik, memulihkan, dan memanusiakan — inilah wajah baru keadilan Indonesia yang berakar pada nilai lokal, namun berorientasi universal.</w:t>
      </w:r>
    </w:p>
    <w:p w14:paraId="2D6E9D11" w14:textId="77777777" w:rsidR="002B6DA6" w:rsidRPr="002B6DA6" w:rsidRDefault="002B6DA6" w:rsidP="002B6DA6">
      <w:pPr>
        <w:spacing w:after="0" w:line="240" w:lineRule="auto"/>
        <w:jc w:val="both"/>
        <w:rPr>
          <w:rFonts w:ascii="Garamond" w:eastAsia="Times New Roman" w:hAnsi="Garamond"/>
          <w:sz w:val="22"/>
          <w14:ligatures w14:val="none"/>
        </w:rPr>
      </w:pPr>
    </w:p>
    <w:p w14:paraId="078C70E4" w14:textId="77777777" w:rsidR="002B6DA6" w:rsidRPr="002B6DA6" w:rsidRDefault="002B6DA6" w:rsidP="002B6DA6">
      <w:pPr>
        <w:pStyle w:val="NormalWeb"/>
        <w:spacing w:before="0" w:beforeAutospacing="0" w:after="0" w:afterAutospacing="0"/>
        <w:jc w:val="both"/>
        <w:rPr>
          <w:rFonts w:ascii="Garamond" w:hAnsi="Garamond"/>
          <w:sz w:val="22"/>
          <w:szCs w:val="22"/>
        </w:rPr>
      </w:pPr>
    </w:p>
    <w:p w14:paraId="4A260FF9" w14:textId="77777777" w:rsidR="00B83FA8" w:rsidRDefault="00B83FA8" w:rsidP="002B6DA6">
      <w:pPr>
        <w:spacing w:after="0" w:line="240" w:lineRule="auto"/>
        <w:jc w:val="both"/>
        <w:outlineLvl w:val="1"/>
        <w:rPr>
          <w:rFonts w:ascii="Garamond" w:eastAsia="Times New Roman" w:hAnsi="Garamond"/>
          <w:b/>
          <w:bCs/>
          <w:sz w:val="22"/>
          <w14:ligatures w14:val="none"/>
        </w:rPr>
      </w:pPr>
    </w:p>
    <w:p w14:paraId="72D263A3" w14:textId="77777777" w:rsidR="00B83FA8" w:rsidRDefault="00B83FA8" w:rsidP="002B6DA6">
      <w:pPr>
        <w:spacing w:after="0" w:line="240" w:lineRule="auto"/>
        <w:jc w:val="both"/>
        <w:outlineLvl w:val="1"/>
        <w:rPr>
          <w:rFonts w:ascii="Garamond" w:eastAsia="Times New Roman" w:hAnsi="Garamond"/>
          <w:b/>
          <w:bCs/>
          <w:sz w:val="22"/>
          <w14:ligatures w14:val="none"/>
        </w:rPr>
      </w:pPr>
    </w:p>
    <w:p w14:paraId="5C5B37EE" w14:textId="77777777" w:rsidR="00B83FA8" w:rsidRDefault="00B83FA8" w:rsidP="002B6DA6">
      <w:pPr>
        <w:spacing w:after="0" w:line="240" w:lineRule="auto"/>
        <w:jc w:val="both"/>
        <w:outlineLvl w:val="1"/>
        <w:rPr>
          <w:rFonts w:ascii="Garamond" w:eastAsia="Times New Roman" w:hAnsi="Garamond"/>
          <w:b/>
          <w:bCs/>
          <w:sz w:val="22"/>
          <w14:ligatures w14:val="none"/>
        </w:rPr>
      </w:pPr>
    </w:p>
    <w:p w14:paraId="12FCA4FC" w14:textId="77777777" w:rsidR="00B83FA8" w:rsidRDefault="00B83FA8" w:rsidP="002B6DA6">
      <w:pPr>
        <w:spacing w:after="0" w:line="240" w:lineRule="auto"/>
        <w:jc w:val="both"/>
        <w:outlineLvl w:val="1"/>
        <w:rPr>
          <w:rFonts w:ascii="Garamond" w:eastAsia="Times New Roman" w:hAnsi="Garamond"/>
          <w:b/>
          <w:bCs/>
          <w:sz w:val="22"/>
          <w14:ligatures w14:val="none"/>
        </w:rPr>
      </w:pPr>
    </w:p>
    <w:p w14:paraId="31D39AE5" w14:textId="327D7BA1" w:rsidR="002B6DA6" w:rsidRPr="002B6DA6" w:rsidRDefault="002B6DA6" w:rsidP="002B6DA6">
      <w:pPr>
        <w:spacing w:after="0" w:line="240" w:lineRule="auto"/>
        <w:jc w:val="both"/>
        <w:outlineLvl w:val="1"/>
        <w:rPr>
          <w:rFonts w:ascii="Garamond" w:eastAsia="Times New Roman" w:hAnsi="Garamond"/>
          <w:b/>
          <w:bCs/>
          <w:sz w:val="22"/>
          <w14:ligatures w14:val="none"/>
        </w:rPr>
      </w:pPr>
      <w:r w:rsidRPr="002B6DA6">
        <w:rPr>
          <w:rFonts w:ascii="Garamond" w:eastAsia="Times New Roman" w:hAnsi="Garamond"/>
          <w:b/>
          <w:bCs/>
          <w:sz w:val="22"/>
          <w14:ligatures w14:val="none"/>
        </w:rPr>
        <w:lastRenderedPageBreak/>
        <w:t xml:space="preserve">Daftar Pustaka </w:t>
      </w:r>
    </w:p>
    <w:p w14:paraId="1DEA0249" w14:textId="77777777" w:rsidR="002B6DA6" w:rsidRPr="002B6DA6" w:rsidRDefault="002B6DA6" w:rsidP="002B6DA6">
      <w:pPr>
        <w:spacing w:after="0" w:line="240" w:lineRule="auto"/>
        <w:jc w:val="both"/>
        <w:rPr>
          <w:rFonts w:ascii="Garamond" w:eastAsia="Times New Roman" w:hAnsi="Garamond"/>
          <w:sz w:val="22"/>
          <w14:ligatures w14:val="none"/>
        </w:rPr>
      </w:pPr>
    </w:p>
    <w:p w14:paraId="35665BC0" w14:textId="77777777" w:rsidR="002B6DA6" w:rsidRPr="002B6DA6" w:rsidRDefault="002B6DA6" w:rsidP="002B6DA6">
      <w:pPr>
        <w:pStyle w:val="NormalWeb"/>
        <w:rPr>
          <w:rFonts w:ascii="Garamond" w:hAnsi="Garamond"/>
          <w:sz w:val="22"/>
          <w:szCs w:val="22"/>
        </w:rPr>
      </w:pPr>
      <w:r w:rsidRPr="002B6DA6">
        <w:rPr>
          <w:rFonts w:ascii="Garamond" w:hAnsi="Garamond"/>
          <w:sz w:val="22"/>
          <w:szCs w:val="22"/>
        </w:rPr>
        <w:t>R Ramdin (2025): Rekonstruksi Kebijakan Pidana Dalam Penegakan Hukum Berbasis Nilai Pancasila, Jurnal Tana Mana, Vol. 6, No. 1,April 2025</w:t>
      </w:r>
    </w:p>
    <w:p w14:paraId="32DA9531" w14:textId="77777777" w:rsidR="002B6DA6" w:rsidRPr="002B6DA6" w:rsidRDefault="002B6DA6" w:rsidP="002B6DA6">
      <w:pPr>
        <w:pStyle w:val="NormalWeb"/>
        <w:rPr>
          <w:rFonts w:ascii="Garamond" w:hAnsi="Garamond"/>
          <w:sz w:val="22"/>
          <w:szCs w:val="22"/>
        </w:rPr>
      </w:pPr>
      <w:r w:rsidRPr="002B6DA6">
        <w:rPr>
          <w:rFonts w:ascii="Garamond" w:hAnsi="Garamond"/>
          <w:sz w:val="22"/>
          <w:szCs w:val="22"/>
        </w:rPr>
        <w:t xml:space="preserve">Arief, B. N. (2023). </w:t>
      </w:r>
      <w:r w:rsidRPr="002B6DA6">
        <w:rPr>
          <w:rStyle w:val="Emphasis"/>
          <w:rFonts w:ascii="Garamond" w:hAnsi="Garamond"/>
          <w:sz w:val="22"/>
          <w:szCs w:val="22"/>
        </w:rPr>
        <w:t>Pembaharuan hukum pidana nasional: Antara moral, sosial, dan kemanusiaan.</w:t>
      </w:r>
      <w:r w:rsidRPr="002B6DA6">
        <w:rPr>
          <w:rFonts w:ascii="Garamond" w:hAnsi="Garamond"/>
          <w:sz w:val="22"/>
          <w:szCs w:val="22"/>
        </w:rPr>
        <w:t xml:space="preserve"> Semarang: Badan Penerbit Universitas Diponegoro.</w:t>
      </w:r>
    </w:p>
    <w:p w14:paraId="069A345F" w14:textId="77777777" w:rsidR="002B6DA6" w:rsidRPr="002B6DA6" w:rsidRDefault="002B6DA6" w:rsidP="002B6DA6">
      <w:pPr>
        <w:pStyle w:val="NormalWeb"/>
        <w:rPr>
          <w:rFonts w:ascii="Garamond" w:hAnsi="Garamond"/>
          <w:sz w:val="22"/>
          <w:szCs w:val="22"/>
        </w:rPr>
      </w:pPr>
      <w:r w:rsidRPr="002B6DA6">
        <w:rPr>
          <w:rFonts w:ascii="Garamond" w:hAnsi="Garamond"/>
          <w:sz w:val="22"/>
          <w:szCs w:val="22"/>
        </w:rPr>
        <w:t xml:space="preserve">Atmanegara, A., Hairi, A., &amp; Rahman, T. (2025). The interaction between state law and customary law in the management of ulayat land in West Sumatra. </w:t>
      </w:r>
      <w:r w:rsidRPr="002B6DA6">
        <w:rPr>
          <w:rStyle w:val="Emphasis"/>
          <w:rFonts w:ascii="Garamond" w:hAnsi="Garamond"/>
          <w:sz w:val="22"/>
          <w:szCs w:val="22"/>
        </w:rPr>
        <w:t>TOFEDU: The Future of Education Journal, 4</w:t>
      </w:r>
      <w:r w:rsidRPr="002B6DA6">
        <w:rPr>
          <w:rFonts w:ascii="Garamond" w:hAnsi="Garamond"/>
          <w:sz w:val="22"/>
          <w:szCs w:val="22"/>
        </w:rPr>
        <w:t xml:space="preserve">(6), 2484–2491. </w:t>
      </w:r>
      <w:hyperlink r:id="rId14" w:tgtFrame="_new" w:history="1">
        <w:r w:rsidRPr="002B6DA6">
          <w:rPr>
            <w:rStyle w:val="Hyperlink"/>
            <w:rFonts w:ascii="Garamond" w:hAnsi="Garamond"/>
            <w:sz w:val="22"/>
            <w:szCs w:val="22"/>
          </w:rPr>
          <w:t>https://journal.tofedu.or.id/index.php/journal/index</w:t>
        </w:r>
      </w:hyperlink>
    </w:p>
    <w:p w14:paraId="64D7E37F" w14:textId="77777777" w:rsidR="002B6DA6" w:rsidRPr="002B6DA6" w:rsidRDefault="002B6DA6" w:rsidP="002B6DA6">
      <w:pPr>
        <w:pStyle w:val="NormalWeb"/>
        <w:rPr>
          <w:rFonts w:ascii="Garamond" w:hAnsi="Garamond"/>
          <w:sz w:val="22"/>
          <w:szCs w:val="22"/>
        </w:rPr>
      </w:pPr>
      <w:r w:rsidRPr="002B6DA6">
        <w:rPr>
          <w:rFonts w:ascii="Garamond" w:hAnsi="Garamond"/>
          <w:sz w:val="22"/>
          <w:szCs w:val="22"/>
        </w:rPr>
        <w:t xml:space="preserve">Braithwaite, J. (2020). </w:t>
      </w:r>
      <w:r w:rsidRPr="002B6DA6">
        <w:rPr>
          <w:rStyle w:val="Emphasis"/>
          <w:rFonts w:ascii="Garamond" w:hAnsi="Garamond"/>
          <w:sz w:val="22"/>
          <w:szCs w:val="22"/>
        </w:rPr>
        <w:t>Restorative justice and responsive regulation.</w:t>
      </w:r>
      <w:r w:rsidRPr="002B6DA6">
        <w:rPr>
          <w:rFonts w:ascii="Garamond" w:hAnsi="Garamond"/>
          <w:sz w:val="22"/>
          <w:szCs w:val="22"/>
        </w:rPr>
        <w:t xml:space="preserve"> New York: Routledge.</w:t>
      </w:r>
    </w:p>
    <w:p w14:paraId="493F67D0" w14:textId="77777777" w:rsidR="002B6DA6" w:rsidRPr="002B6DA6" w:rsidRDefault="002B6DA6" w:rsidP="002B6DA6">
      <w:pPr>
        <w:pStyle w:val="NormalWeb"/>
        <w:rPr>
          <w:rFonts w:ascii="Garamond" w:hAnsi="Garamond"/>
          <w:sz w:val="22"/>
          <w:szCs w:val="22"/>
        </w:rPr>
      </w:pPr>
      <w:r w:rsidRPr="002B6DA6">
        <w:rPr>
          <w:rFonts w:ascii="Garamond" w:hAnsi="Garamond"/>
          <w:sz w:val="22"/>
          <w:szCs w:val="22"/>
        </w:rPr>
        <w:t xml:space="preserve">Hartati, R. (2022). Keadilan restoratif dalam sistem pemidanaan Indonesia: Perspektif sosiologi hukum. </w:t>
      </w:r>
      <w:r w:rsidRPr="002B6DA6">
        <w:rPr>
          <w:rStyle w:val="Emphasis"/>
          <w:rFonts w:ascii="Garamond" w:hAnsi="Garamond"/>
          <w:sz w:val="22"/>
          <w:szCs w:val="22"/>
        </w:rPr>
        <w:t>Jurnal Hukum dan Pembangunan, 52</w:t>
      </w:r>
      <w:r w:rsidRPr="002B6DA6">
        <w:rPr>
          <w:rFonts w:ascii="Garamond" w:hAnsi="Garamond"/>
          <w:sz w:val="22"/>
          <w:szCs w:val="22"/>
        </w:rPr>
        <w:t xml:space="preserve">(3), 421–439. </w:t>
      </w:r>
      <w:hyperlink r:id="rId15" w:tgtFrame="_new" w:history="1">
        <w:r w:rsidRPr="002B6DA6">
          <w:rPr>
            <w:rStyle w:val="Hyperlink"/>
            <w:rFonts w:ascii="Garamond" w:hAnsi="Garamond"/>
            <w:sz w:val="22"/>
            <w:szCs w:val="22"/>
          </w:rPr>
          <w:t>https://doi.org/10.21143/jhp.vol52.no3.3421</w:t>
        </w:r>
      </w:hyperlink>
    </w:p>
    <w:p w14:paraId="207E66E3" w14:textId="77777777" w:rsidR="002B6DA6" w:rsidRPr="002B6DA6" w:rsidRDefault="002B6DA6" w:rsidP="002B6DA6">
      <w:pPr>
        <w:pStyle w:val="NormalWeb"/>
        <w:rPr>
          <w:rFonts w:ascii="Garamond" w:hAnsi="Garamond"/>
          <w:sz w:val="22"/>
          <w:szCs w:val="22"/>
        </w:rPr>
      </w:pPr>
      <w:r w:rsidRPr="002B6DA6">
        <w:rPr>
          <w:rFonts w:ascii="Garamond" w:hAnsi="Garamond"/>
          <w:sz w:val="22"/>
          <w:szCs w:val="22"/>
        </w:rPr>
        <w:t xml:space="preserve">Muladi. (2021). </w:t>
      </w:r>
      <w:r w:rsidRPr="002B6DA6">
        <w:rPr>
          <w:rStyle w:val="Emphasis"/>
          <w:rFonts w:ascii="Garamond" w:hAnsi="Garamond"/>
          <w:sz w:val="22"/>
          <w:szCs w:val="22"/>
        </w:rPr>
        <w:t>Kapita selekta sistem peradilan pidana.</w:t>
      </w:r>
      <w:r w:rsidRPr="002B6DA6">
        <w:rPr>
          <w:rFonts w:ascii="Garamond" w:hAnsi="Garamond"/>
          <w:sz w:val="22"/>
          <w:szCs w:val="22"/>
        </w:rPr>
        <w:t xml:space="preserve"> Bandung: Refika Aditama.</w:t>
      </w:r>
    </w:p>
    <w:p w14:paraId="2C3DE184" w14:textId="77777777" w:rsidR="002B6DA6" w:rsidRPr="002B6DA6" w:rsidRDefault="002B6DA6" w:rsidP="002B6DA6">
      <w:pPr>
        <w:pStyle w:val="NormalWeb"/>
        <w:rPr>
          <w:rFonts w:ascii="Garamond" w:hAnsi="Garamond"/>
          <w:sz w:val="22"/>
          <w:szCs w:val="22"/>
        </w:rPr>
      </w:pPr>
      <w:r w:rsidRPr="002B6DA6">
        <w:rPr>
          <w:rFonts w:ascii="Garamond" w:hAnsi="Garamond"/>
          <w:sz w:val="22"/>
          <w:szCs w:val="22"/>
        </w:rPr>
        <w:t xml:space="preserve">Rahardjo, S. (2020). </w:t>
      </w:r>
      <w:r w:rsidRPr="002B6DA6">
        <w:rPr>
          <w:rStyle w:val="Emphasis"/>
          <w:rFonts w:ascii="Garamond" w:hAnsi="Garamond"/>
          <w:sz w:val="22"/>
          <w:szCs w:val="22"/>
        </w:rPr>
        <w:t>Hukum yang hidup: Refleksi terhadap realitas hukum di Indonesia.</w:t>
      </w:r>
      <w:r w:rsidRPr="002B6DA6">
        <w:rPr>
          <w:rFonts w:ascii="Garamond" w:hAnsi="Garamond"/>
          <w:sz w:val="22"/>
          <w:szCs w:val="22"/>
        </w:rPr>
        <w:t xml:space="preserve"> Jakarta: Kompas Media Nusantara.</w:t>
      </w:r>
    </w:p>
    <w:p w14:paraId="5D0150A1" w14:textId="77777777" w:rsidR="002B6DA6" w:rsidRPr="002B6DA6" w:rsidRDefault="002B6DA6" w:rsidP="002B6DA6">
      <w:pPr>
        <w:pStyle w:val="NormalWeb"/>
        <w:rPr>
          <w:rFonts w:ascii="Garamond" w:hAnsi="Garamond"/>
          <w:sz w:val="22"/>
          <w:szCs w:val="22"/>
        </w:rPr>
      </w:pPr>
      <w:r w:rsidRPr="002B6DA6">
        <w:rPr>
          <w:rFonts w:ascii="Garamond" w:hAnsi="Garamond"/>
          <w:sz w:val="22"/>
          <w:szCs w:val="22"/>
        </w:rPr>
        <w:t xml:space="preserve">Republik Indonesia. (2023). </w:t>
      </w:r>
      <w:r w:rsidRPr="002B6DA6">
        <w:rPr>
          <w:rStyle w:val="Emphasis"/>
          <w:rFonts w:ascii="Garamond" w:hAnsi="Garamond"/>
          <w:sz w:val="22"/>
          <w:szCs w:val="22"/>
        </w:rPr>
        <w:t>Undang-Undang Nomor 1 Tahun 2023 tentang Kitab Undang-Undang Hukum Pidana.</w:t>
      </w:r>
      <w:r w:rsidRPr="002B6DA6">
        <w:rPr>
          <w:rFonts w:ascii="Garamond" w:hAnsi="Garamond"/>
          <w:sz w:val="22"/>
          <w:szCs w:val="22"/>
        </w:rPr>
        <w:t xml:space="preserve"> Lembaran Negara Republik Indonesia Tahun 2023 Nomor 3.</w:t>
      </w:r>
    </w:p>
    <w:p w14:paraId="167F1BDD" w14:textId="77777777" w:rsidR="002B6DA6" w:rsidRPr="002B6DA6" w:rsidRDefault="002B6DA6" w:rsidP="002B6DA6">
      <w:pPr>
        <w:pStyle w:val="NormalWeb"/>
        <w:rPr>
          <w:rFonts w:ascii="Garamond" w:hAnsi="Garamond"/>
          <w:sz w:val="22"/>
          <w:szCs w:val="22"/>
        </w:rPr>
      </w:pPr>
      <w:r w:rsidRPr="002B6DA6">
        <w:rPr>
          <w:rFonts w:ascii="Garamond" w:hAnsi="Garamond"/>
          <w:sz w:val="22"/>
          <w:szCs w:val="22"/>
        </w:rPr>
        <w:t xml:space="preserve">Santoso, T. (2022). Penerapan keadilan restoratif dalam penegakan hukum pidana di Indonesia. </w:t>
      </w:r>
      <w:r w:rsidRPr="002B6DA6">
        <w:rPr>
          <w:rStyle w:val="Emphasis"/>
          <w:rFonts w:ascii="Garamond" w:hAnsi="Garamond"/>
          <w:sz w:val="22"/>
          <w:szCs w:val="22"/>
        </w:rPr>
        <w:t>Jurnal Hukum dan Peradilan, 11</w:t>
      </w:r>
      <w:r w:rsidRPr="002B6DA6">
        <w:rPr>
          <w:rFonts w:ascii="Garamond" w:hAnsi="Garamond"/>
          <w:sz w:val="22"/>
          <w:szCs w:val="22"/>
        </w:rPr>
        <w:t xml:space="preserve">(2), 255–272. </w:t>
      </w:r>
      <w:hyperlink r:id="rId16" w:tgtFrame="_new" w:history="1">
        <w:r w:rsidRPr="002B6DA6">
          <w:rPr>
            <w:rStyle w:val="Hyperlink"/>
            <w:rFonts w:ascii="Garamond" w:hAnsi="Garamond"/>
            <w:sz w:val="22"/>
            <w:szCs w:val="22"/>
          </w:rPr>
          <w:t>https://doi.org/10.25216/jhp.11.2.2022.255-272</w:t>
        </w:r>
      </w:hyperlink>
    </w:p>
    <w:p w14:paraId="255CABED" w14:textId="77777777" w:rsidR="002B6DA6" w:rsidRPr="002B6DA6" w:rsidRDefault="002B6DA6" w:rsidP="002B6DA6">
      <w:pPr>
        <w:pStyle w:val="NormalWeb"/>
        <w:rPr>
          <w:rFonts w:ascii="Garamond" w:hAnsi="Garamond"/>
          <w:sz w:val="22"/>
          <w:szCs w:val="22"/>
        </w:rPr>
      </w:pPr>
      <w:r w:rsidRPr="002B6DA6">
        <w:rPr>
          <w:rFonts w:ascii="Garamond" w:hAnsi="Garamond"/>
          <w:sz w:val="22"/>
          <w:szCs w:val="22"/>
        </w:rPr>
        <w:t xml:space="preserve">Simarmata, R. (2021). </w:t>
      </w:r>
      <w:r w:rsidRPr="002B6DA6">
        <w:rPr>
          <w:rStyle w:val="Emphasis"/>
          <w:rFonts w:ascii="Garamond" w:hAnsi="Garamond"/>
          <w:sz w:val="22"/>
          <w:szCs w:val="22"/>
        </w:rPr>
        <w:t>Pluralisme hukum di Indonesia: Interaksi antara hukum negara dan hukum adat.</w:t>
      </w:r>
      <w:r w:rsidRPr="002B6DA6">
        <w:rPr>
          <w:rFonts w:ascii="Garamond" w:hAnsi="Garamond"/>
          <w:sz w:val="22"/>
          <w:szCs w:val="22"/>
        </w:rPr>
        <w:t xml:space="preserve"> Yogyakarta: Gadjah Mada University Press.</w:t>
      </w:r>
    </w:p>
    <w:p w14:paraId="6F3C773D" w14:textId="77777777" w:rsidR="002B6DA6" w:rsidRPr="002B6DA6" w:rsidRDefault="002B6DA6" w:rsidP="002B6DA6">
      <w:pPr>
        <w:pStyle w:val="NormalWeb"/>
        <w:rPr>
          <w:rFonts w:ascii="Garamond" w:hAnsi="Garamond"/>
          <w:sz w:val="22"/>
          <w:szCs w:val="22"/>
        </w:rPr>
      </w:pPr>
      <w:r w:rsidRPr="002B6DA6">
        <w:rPr>
          <w:rFonts w:ascii="Garamond" w:hAnsi="Garamond"/>
          <w:sz w:val="22"/>
          <w:szCs w:val="22"/>
        </w:rPr>
        <w:t xml:space="preserve">Siregar, M. R. (2024). Living law dan pengakuannya dalam KUHP baru: Sebuah analisis konseptual. </w:t>
      </w:r>
      <w:r w:rsidRPr="002B6DA6">
        <w:rPr>
          <w:rStyle w:val="Emphasis"/>
          <w:rFonts w:ascii="Garamond" w:hAnsi="Garamond"/>
          <w:sz w:val="22"/>
          <w:szCs w:val="22"/>
        </w:rPr>
        <w:t>Jurnal Legislasi Indonesia, 21</w:t>
      </w:r>
      <w:r w:rsidRPr="002B6DA6">
        <w:rPr>
          <w:rFonts w:ascii="Garamond" w:hAnsi="Garamond"/>
          <w:sz w:val="22"/>
          <w:szCs w:val="22"/>
        </w:rPr>
        <w:t>(1), 12–28.</w:t>
      </w:r>
    </w:p>
    <w:p w14:paraId="7DB75EAF" w14:textId="77777777" w:rsidR="002B6DA6" w:rsidRPr="002B6DA6" w:rsidRDefault="002B6DA6" w:rsidP="002B6DA6">
      <w:pPr>
        <w:pStyle w:val="NormalWeb"/>
        <w:rPr>
          <w:rFonts w:ascii="Garamond" w:hAnsi="Garamond"/>
          <w:sz w:val="22"/>
          <w:szCs w:val="22"/>
        </w:rPr>
      </w:pPr>
      <w:r w:rsidRPr="002B6DA6">
        <w:rPr>
          <w:rFonts w:ascii="Garamond" w:hAnsi="Garamond"/>
          <w:sz w:val="22"/>
          <w:szCs w:val="22"/>
        </w:rPr>
        <w:t xml:space="preserve">Situmorang, A. (2023). Humanisasi pemidanaan dalam KUHP baru: Kritik terhadap paradigma retributif. </w:t>
      </w:r>
      <w:r w:rsidRPr="002B6DA6">
        <w:rPr>
          <w:rStyle w:val="Emphasis"/>
          <w:rFonts w:ascii="Garamond" w:hAnsi="Garamond"/>
          <w:sz w:val="22"/>
          <w:szCs w:val="22"/>
        </w:rPr>
        <w:t>Jurnal Konstitusi, 20</w:t>
      </w:r>
      <w:r w:rsidRPr="002B6DA6">
        <w:rPr>
          <w:rFonts w:ascii="Garamond" w:hAnsi="Garamond"/>
          <w:sz w:val="22"/>
          <w:szCs w:val="22"/>
        </w:rPr>
        <w:t xml:space="preserve">(4), 631–650. </w:t>
      </w:r>
      <w:hyperlink r:id="rId17" w:tgtFrame="_new" w:history="1">
        <w:r w:rsidRPr="002B6DA6">
          <w:rPr>
            <w:rStyle w:val="Hyperlink"/>
            <w:rFonts w:ascii="Garamond" w:hAnsi="Garamond"/>
            <w:sz w:val="22"/>
            <w:szCs w:val="22"/>
          </w:rPr>
          <w:t>https://doi.org/10.31078/jk2045</w:t>
        </w:r>
      </w:hyperlink>
    </w:p>
    <w:p w14:paraId="7EB865C4" w14:textId="77777777" w:rsidR="002B6DA6" w:rsidRPr="002B6DA6" w:rsidRDefault="002B6DA6" w:rsidP="002B6DA6">
      <w:pPr>
        <w:pStyle w:val="NormalWeb"/>
        <w:rPr>
          <w:rFonts w:ascii="Garamond" w:hAnsi="Garamond"/>
          <w:sz w:val="22"/>
          <w:szCs w:val="22"/>
        </w:rPr>
      </w:pPr>
      <w:r w:rsidRPr="002B6DA6">
        <w:rPr>
          <w:rFonts w:ascii="Garamond" w:hAnsi="Garamond"/>
          <w:sz w:val="22"/>
          <w:szCs w:val="22"/>
        </w:rPr>
        <w:t xml:space="preserve">Suhartono, D. (2022). Pergeseran paradigma hukum pidana dari retributif ke restoratif dalam pembaruan KUHP nasional. </w:t>
      </w:r>
      <w:r w:rsidRPr="002B6DA6">
        <w:rPr>
          <w:rStyle w:val="Emphasis"/>
          <w:rFonts w:ascii="Garamond" w:hAnsi="Garamond"/>
          <w:sz w:val="22"/>
          <w:szCs w:val="22"/>
        </w:rPr>
        <w:t>Jurnal RechtsVinding, 11</w:t>
      </w:r>
      <w:r w:rsidRPr="002B6DA6">
        <w:rPr>
          <w:rFonts w:ascii="Garamond" w:hAnsi="Garamond"/>
          <w:sz w:val="22"/>
          <w:szCs w:val="22"/>
        </w:rPr>
        <w:t xml:space="preserve">(2), 201–220. </w:t>
      </w:r>
      <w:hyperlink r:id="rId18" w:tgtFrame="_new" w:history="1">
        <w:r w:rsidRPr="002B6DA6">
          <w:rPr>
            <w:rStyle w:val="Hyperlink"/>
            <w:rFonts w:ascii="Garamond" w:hAnsi="Garamond"/>
            <w:sz w:val="22"/>
            <w:szCs w:val="22"/>
          </w:rPr>
          <w:t>https://rechtsvinding.bphn.go.id</w:t>
        </w:r>
      </w:hyperlink>
    </w:p>
    <w:p w14:paraId="03251CB3" w14:textId="77777777" w:rsidR="002B6DA6" w:rsidRPr="002B6DA6" w:rsidRDefault="002B6DA6" w:rsidP="002B6DA6">
      <w:pPr>
        <w:pStyle w:val="NormalWeb"/>
        <w:rPr>
          <w:rFonts w:ascii="Garamond" w:hAnsi="Garamond"/>
          <w:sz w:val="22"/>
          <w:szCs w:val="22"/>
        </w:rPr>
      </w:pPr>
      <w:r w:rsidRPr="002B6DA6">
        <w:rPr>
          <w:rFonts w:ascii="Garamond" w:hAnsi="Garamond"/>
          <w:sz w:val="22"/>
          <w:szCs w:val="22"/>
        </w:rPr>
        <w:t xml:space="preserve">Zehr, H. (2021). </w:t>
      </w:r>
      <w:r w:rsidRPr="002B6DA6">
        <w:rPr>
          <w:rStyle w:val="Emphasis"/>
          <w:rFonts w:ascii="Garamond" w:hAnsi="Garamond"/>
          <w:sz w:val="22"/>
          <w:szCs w:val="22"/>
        </w:rPr>
        <w:t>The little book of restorative justice (Updated edition).</w:t>
      </w:r>
      <w:r w:rsidRPr="002B6DA6">
        <w:rPr>
          <w:rFonts w:ascii="Garamond" w:hAnsi="Garamond"/>
          <w:sz w:val="22"/>
          <w:szCs w:val="22"/>
        </w:rPr>
        <w:t xml:space="preserve"> New York: Good Books.</w:t>
      </w:r>
    </w:p>
    <w:p w14:paraId="41CAA252" w14:textId="77777777" w:rsidR="002B6DA6" w:rsidRPr="002B6DA6" w:rsidRDefault="002B6DA6" w:rsidP="002B6DA6">
      <w:pPr>
        <w:spacing w:after="0" w:line="240" w:lineRule="auto"/>
        <w:jc w:val="both"/>
        <w:rPr>
          <w:rFonts w:ascii="Garamond" w:eastAsia="Times New Roman" w:hAnsi="Garamond"/>
          <w:sz w:val="22"/>
          <w14:ligatures w14:val="none"/>
        </w:rPr>
      </w:pPr>
    </w:p>
    <w:p w14:paraId="4AF307D0" w14:textId="77777777" w:rsidR="00C64E52" w:rsidRPr="002B6DA6" w:rsidRDefault="00C64E52" w:rsidP="002B6DA6">
      <w:pPr>
        <w:pStyle w:val="Heading1"/>
        <w:rPr>
          <w:rFonts w:ascii="Garamond" w:hAnsi="Garamond"/>
          <w:sz w:val="22"/>
          <w:szCs w:val="22"/>
        </w:rPr>
      </w:pPr>
    </w:p>
    <w:sectPr w:rsidR="00C64E52" w:rsidRPr="002B6DA6" w:rsidSect="002B6DA6">
      <w:type w:val="continuous"/>
      <w:pgSz w:w="11910" w:h="16840" w:code="9"/>
      <w:pgMar w:top="1701" w:right="1418" w:bottom="1418" w:left="1701" w:header="0" w:footer="10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A55D" w14:textId="77777777" w:rsidR="003C1B09" w:rsidRDefault="003C1B09" w:rsidP="002B6DA6">
      <w:pPr>
        <w:spacing w:after="0" w:line="240" w:lineRule="auto"/>
      </w:pPr>
      <w:r>
        <w:separator/>
      </w:r>
    </w:p>
  </w:endnote>
  <w:endnote w:type="continuationSeparator" w:id="0">
    <w:p w14:paraId="24797BEA" w14:textId="77777777" w:rsidR="003C1B09" w:rsidRDefault="003C1B09" w:rsidP="002B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388273"/>
      <w:docPartObj>
        <w:docPartGallery w:val="Page Numbers (Bottom of Page)"/>
        <w:docPartUnique/>
      </w:docPartObj>
    </w:sdtPr>
    <w:sdtEndPr>
      <w:rPr>
        <w:noProof/>
      </w:rPr>
    </w:sdtEndPr>
    <w:sdtContent>
      <w:p w14:paraId="40568322"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F18D16" w14:textId="77777777" w:rsidR="00000000" w:rsidRDefault="00000000">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277450"/>
      <w:docPartObj>
        <w:docPartGallery w:val="Page Numbers (Bottom of Page)"/>
        <w:docPartUnique/>
      </w:docPartObj>
    </w:sdtPr>
    <w:sdtEndPr>
      <w:rPr>
        <w:noProof/>
      </w:rPr>
    </w:sdtEndPr>
    <w:sdtContent>
      <w:p w14:paraId="359EF3A9" w14:textId="77777777" w:rsidR="00000000" w:rsidRDefault="00000000">
        <w:pPr>
          <w:pStyle w:val="Footer"/>
          <w:jc w:val="right"/>
        </w:pPr>
        <w:r w:rsidRPr="00BB6A37">
          <w:rPr>
            <w:rFonts w:ascii="Garamond" w:hAnsi="Garamond"/>
            <w:sz w:val="22"/>
            <w:szCs w:val="22"/>
          </w:rPr>
          <w:fldChar w:fldCharType="begin"/>
        </w:r>
        <w:r w:rsidRPr="00BB6A37">
          <w:rPr>
            <w:rFonts w:ascii="Garamond" w:hAnsi="Garamond"/>
            <w:sz w:val="22"/>
            <w:szCs w:val="22"/>
          </w:rPr>
          <w:instrText xml:space="preserve"> PAGE   \* MERGEFORMAT </w:instrText>
        </w:r>
        <w:r w:rsidRPr="00BB6A37">
          <w:rPr>
            <w:rFonts w:ascii="Garamond" w:hAnsi="Garamond"/>
            <w:sz w:val="22"/>
            <w:szCs w:val="22"/>
          </w:rPr>
          <w:fldChar w:fldCharType="separate"/>
        </w:r>
        <w:r w:rsidRPr="00BB6A37">
          <w:rPr>
            <w:rFonts w:ascii="Garamond" w:hAnsi="Garamond"/>
            <w:noProof/>
            <w:sz w:val="22"/>
            <w:szCs w:val="22"/>
          </w:rPr>
          <w:t>2</w:t>
        </w:r>
        <w:r w:rsidRPr="00BB6A37">
          <w:rPr>
            <w:rFonts w:ascii="Garamond" w:hAnsi="Garamond"/>
            <w:noProof/>
            <w:sz w:val="22"/>
            <w:szCs w:val="22"/>
          </w:rPr>
          <w:fldChar w:fldCharType="end"/>
        </w:r>
      </w:p>
    </w:sdtContent>
  </w:sdt>
  <w:p w14:paraId="2DF67C1A" w14:textId="77777777" w:rsidR="00000000" w:rsidRDefault="00000000" w:rsidP="00BB6A37">
    <w:pPr>
      <w:pStyle w:val="Footer"/>
      <w:tabs>
        <w:tab w:val="left" w:pos="8505"/>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77" w:type="pct"/>
      <w:tblInd w:w="115" w:type="dxa"/>
      <w:tblBorders>
        <w:top w:val="single" w:sz="12" w:space="0" w:color="auto"/>
      </w:tblBorders>
      <w:tblCellMar>
        <w:left w:w="115" w:type="dxa"/>
        <w:right w:w="115" w:type="dxa"/>
      </w:tblCellMar>
      <w:tblLook w:val="04A0" w:firstRow="1" w:lastRow="0" w:firstColumn="1" w:lastColumn="0" w:noHBand="0" w:noVBand="1"/>
    </w:tblPr>
    <w:tblGrid>
      <w:gridCol w:w="5244"/>
      <w:gridCol w:w="3560"/>
    </w:tblGrid>
    <w:tr w:rsidR="002555E1" w14:paraId="044A5C38" w14:textId="77777777">
      <w:tc>
        <w:tcPr>
          <w:tcW w:w="2978" w:type="pct"/>
          <w:vAlign w:val="center"/>
        </w:tcPr>
        <w:p w14:paraId="4CC5AD80" w14:textId="77777777" w:rsidR="00000000" w:rsidRDefault="00000000">
          <w:pPr>
            <w:pStyle w:val="Footer"/>
            <w:jc w:val="both"/>
            <w:rPr>
              <w:rFonts w:ascii="Times New Roman" w:hAnsi="Times New Roman"/>
              <w:caps/>
              <w:sz w:val="20"/>
              <w:lang w:val="en-US"/>
            </w:rPr>
          </w:pPr>
        </w:p>
      </w:tc>
      <w:tc>
        <w:tcPr>
          <w:tcW w:w="2022" w:type="pct"/>
          <w:vAlign w:val="center"/>
        </w:tcPr>
        <w:p w14:paraId="569DF199" w14:textId="77777777" w:rsidR="00000000" w:rsidRDefault="00000000">
          <w:pPr>
            <w:pStyle w:val="Footer"/>
            <w:jc w:val="right"/>
            <w:rPr>
              <w:rFonts w:ascii="Times New Roman" w:hAnsi="Times New Roman"/>
              <w:caps/>
              <w:sz w:val="20"/>
            </w:rPr>
          </w:pPr>
        </w:p>
      </w:tc>
    </w:tr>
  </w:tbl>
  <w:p w14:paraId="33C07775" w14:textId="1CD3BD66" w:rsidR="00000000" w:rsidRDefault="00000000" w:rsidP="00BB6A37">
    <w:pPr>
      <w:pStyle w:val="Footer"/>
      <w:tabs>
        <w:tab w:val="left" w:pos="8505"/>
      </w:tabs>
      <w:rPr>
        <w:rFonts w:ascii="Calibri" w:hAnsi="Calibri" w:cs="Calibri"/>
        <w:sz w:val="18"/>
        <w:szCs w:val="18"/>
        <w:lang w:val="en-US"/>
      </w:rPr>
    </w:pPr>
    <w:r>
      <w:rPr>
        <w:rFonts w:ascii="Calibri" w:hAnsi="Calibri" w:cs="Calibri"/>
        <w:sz w:val="18"/>
        <w:szCs w:val="18"/>
        <w:lang w:val="en-US"/>
      </w:rPr>
      <w:t>Jurnal EduLegis Vol.1 No.1 November 2025</w:t>
    </w:r>
    <w:r>
      <w:rPr>
        <w:rFonts w:ascii="Calibri" w:hAnsi="Calibri" w:cs="Calibri"/>
        <w:sz w:val="18"/>
        <w:szCs w:val="18"/>
        <w:lang w:val="en-US"/>
      </w:rPr>
      <w:tab/>
    </w:r>
    <w:r>
      <w:rPr>
        <w:rFonts w:ascii="Calibri" w:hAnsi="Calibri" w:cs="Calibri"/>
        <w:sz w:val="18"/>
        <w:szCs w:val="18"/>
        <w:lang w:val="en-US"/>
      </w:rPr>
      <w:tab/>
    </w:r>
    <w:r w:rsidR="00B83FA8">
      <w:rPr>
        <w:rFonts w:ascii="Garamond" w:hAnsi="Garamond" w:cs="Calibri"/>
        <w:sz w:val="22"/>
        <w:szCs w:val="22"/>
        <w:lang w:val="en-US"/>
      </w:rPr>
      <w:t>18</w:t>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C5EC" w14:textId="77777777" w:rsidR="003C1B09" w:rsidRDefault="003C1B09" w:rsidP="002B6DA6">
      <w:pPr>
        <w:spacing w:after="0" w:line="240" w:lineRule="auto"/>
      </w:pPr>
      <w:r>
        <w:separator/>
      </w:r>
    </w:p>
  </w:footnote>
  <w:footnote w:type="continuationSeparator" w:id="0">
    <w:p w14:paraId="4DC63CAD" w14:textId="77777777" w:rsidR="003C1B09" w:rsidRDefault="003C1B09" w:rsidP="002B6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3154" w14:textId="51324A5D" w:rsidR="00000000" w:rsidRDefault="00000000">
    <w:pPr>
      <w:pStyle w:val="Header"/>
      <w:rPr>
        <w:rFonts w:ascii="Centaur" w:hAnsi="Centaur"/>
        <w:sz w:val="13"/>
        <w:szCs w:val="13"/>
      </w:rPr>
    </w:pPr>
    <w:r>
      <w:rPr>
        <w:noProof/>
      </w:rPr>
      <w:drawing>
        <wp:anchor distT="0" distB="0" distL="114300" distR="114300" simplePos="0" relativeHeight="251657728" behindDoc="1" locked="0" layoutInCell="1" allowOverlap="1" wp14:anchorId="7999D6CB" wp14:editId="1DD22D3F">
          <wp:simplePos x="0" y="0"/>
          <wp:positionH relativeFrom="column">
            <wp:posOffset>313690</wp:posOffset>
          </wp:positionH>
          <wp:positionV relativeFrom="paragraph">
            <wp:posOffset>177800</wp:posOffset>
          </wp:positionV>
          <wp:extent cx="5404485" cy="770890"/>
          <wp:effectExtent l="0" t="0" r="5715" b="6350"/>
          <wp:wrapNone/>
          <wp:docPr id="319170089" name="Picture 31917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rcRect l="21701" t="35485" r="22189" b="48273"/>
                  <a:stretch>
                    <a:fillRect/>
                  </a:stretch>
                </pic:blipFill>
                <pic:spPr>
                  <a:xfrm>
                    <a:off x="0" y="0"/>
                    <a:ext cx="5404485" cy="770890"/>
                  </a:xfrm>
                  <a:prstGeom prst="rect">
                    <a:avLst/>
                  </a:prstGeom>
                  <a:noFill/>
                  <a:ln>
                    <a:noFill/>
                  </a:ln>
                </pic:spPr>
              </pic:pic>
            </a:graphicData>
          </a:graphic>
        </wp:anchor>
      </w:drawing>
    </w:r>
    <w:r w:rsidR="00B83FA8">
      <w:rPr>
        <w:noProof/>
      </w:rPr>
      <mc:AlternateContent>
        <mc:Choice Requires="wps">
          <w:drawing>
            <wp:anchor distT="0" distB="0" distL="114300" distR="114300" simplePos="0" relativeHeight="251663360" behindDoc="0" locked="0" layoutInCell="1" allowOverlap="1" wp14:anchorId="43434011" wp14:editId="13843001">
              <wp:simplePos x="0" y="0"/>
              <wp:positionH relativeFrom="column">
                <wp:posOffset>2398395</wp:posOffset>
              </wp:positionH>
              <wp:positionV relativeFrom="paragraph">
                <wp:posOffset>970915</wp:posOffset>
              </wp:positionV>
              <wp:extent cx="3342005" cy="304800"/>
              <wp:effectExtent l="0" t="0" r="0" b="0"/>
              <wp:wrapNone/>
              <wp:docPr id="1608726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005"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48ACFF5" w14:textId="77777777" w:rsidR="00000000"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3434011" id="_x0000_t202" coordsize="21600,21600" o:spt="202" path="m,l,21600r21600,l21600,xe">
              <v:stroke joinstyle="miter"/>
              <v:path gradientshapeok="t" o:connecttype="rect"/>
            </v:shapetype>
            <v:shape id="Text Box 5" o:spid="_x0000_s1026" type="#_x0000_t202" style="position:absolute;margin-left:188.85pt;margin-top:76.45pt;width:263.1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" fillcolor="white [3201]" stroked="f" strokeweight=".5pt">
              <v:textbox>
                <w:txbxContent>
                  <w:p w14:paraId="548ACFF5" w14:textId="77777777" w:rsidR="00000000"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9FCD" w14:textId="03BBBB30" w:rsidR="00000000" w:rsidRDefault="00B83FA8">
    <w:pPr>
      <w:pStyle w:val="Headerdepan"/>
      <w:spacing w:before="120"/>
      <w:jc w:val="left"/>
      <w:rPr>
        <w:rFonts w:ascii="Centaur" w:hAnsi="Centaur"/>
        <w:sz w:val="22"/>
      </w:rPr>
    </w:pPr>
    <w:r>
      <w:rPr>
        <w:noProof/>
      </w:rPr>
      <mc:AlternateContent>
        <mc:Choice Requires="wps">
          <w:drawing>
            <wp:anchor distT="0" distB="0" distL="114300" distR="114300" simplePos="0" relativeHeight="251664384" behindDoc="0" locked="0" layoutInCell="1" allowOverlap="1" wp14:anchorId="1F83E037" wp14:editId="1DB35474">
              <wp:simplePos x="0" y="0"/>
              <wp:positionH relativeFrom="column">
                <wp:posOffset>2381250</wp:posOffset>
              </wp:positionH>
              <wp:positionV relativeFrom="paragraph">
                <wp:posOffset>826770</wp:posOffset>
              </wp:positionV>
              <wp:extent cx="3342005" cy="304800"/>
              <wp:effectExtent l="0" t="0" r="0" b="0"/>
              <wp:wrapNone/>
              <wp:docPr id="1600956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005"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41BEA1E" w14:textId="77777777" w:rsidR="00000000"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1F83E037" id="_x0000_t202" coordsize="21600,21600" o:spt="202" path="m,l,21600r21600,l21600,xe">
              <v:stroke joinstyle="miter"/>
              <v:path gradientshapeok="t" o:connecttype="rect"/>
            </v:shapetype>
            <v:shape id="Text Box 3" o:spid="_x0000_s1027" type="#_x0000_t202" style="position:absolute;margin-left:187.5pt;margin-top:65.1pt;width:263.1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" fillcolor="white [3201]" stroked="f" strokeweight=".5pt">
              <v:textbox>
                <w:txbxContent>
                  <w:p w14:paraId="241BEA1E" w14:textId="77777777" w:rsidR="00000000"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v:textbox>
            </v:shape>
          </w:pict>
        </mc:Fallback>
      </mc:AlternateContent>
    </w:r>
    <w:r w:rsidR="00000000">
      <w:rPr>
        <w:noProof/>
      </w:rPr>
      <w:drawing>
        <wp:anchor distT="0" distB="0" distL="114300" distR="114300" simplePos="0" relativeHeight="251661824" behindDoc="1" locked="0" layoutInCell="1" allowOverlap="1" wp14:anchorId="7E199638" wp14:editId="36A4DAAE">
          <wp:simplePos x="0" y="0"/>
          <wp:positionH relativeFrom="column">
            <wp:posOffset>47625</wp:posOffset>
          </wp:positionH>
          <wp:positionV relativeFrom="paragraph">
            <wp:posOffset>-54610</wp:posOffset>
          </wp:positionV>
          <wp:extent cx="5677535" cy="815975"/>
          <wp:effectExtent l="0" t="0" r="6985" b="6985"/>
          <wp:wrapNone/>
          <wp:docPr id="2087220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rcRect l="21701" t="35485" r="22189" b="48273"/>
                  <a:stretch>
                    <a:fillRect/>
                  </a:stretch>
                </pic:blipFill>
                <pic:spPr>
                  <a:xfrm>
                    <a:off x="0" y="0"/>
                    <a:ext cx="5677535" cy="8159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8A80" w14:textId="03430B6A" w:rsidR="00000000" w:rsidRDefault="00B83FA8">
    <w:pPr>
      <w:pStyle w:val="Headerdepan"/>
      <w:spacing w:before="120"/>
      <w:jc w:val="left"/>
      <w:rPr>
        <w:lang w:val="it-IT"/>
      </w:rPr>
    </w:pPr>
    <w:r>
      <w:rPr>
        <w:noProof/>
      </w:rPr>
      <mc:AlternateContent>
        <mc:Choice Requires="wps">
          <w:drawing>
            <wp:anchor distT="0" distB="0" distL="114300" distR="114300" simplePos="0" relativeHeight="251662336" behindDoc="0" locked="0" layoutInCell="1" allowOverlap="1" wp14:anchorId="0D3593CC" wp14:editId="7CCA9856">
              <wp:simplePos x="0" y="0"/>
              <wp:positionH relativeFrom="column">
                <wp:posOffset>1837055</wp:posOffset>
              </wp:positionH>
              <wp:positionV relativeFrom="paragraph">
                <wp:posOffset>970915</wp:posOffset>
              </wp:positionV>
              <wp:extent cx="3903345" cy="304800"/>
              <wp:effectExtent l="0" t="0" r="0" b="0"/>
              <wp:wrapNone/>
              <wp:docPr id="9589167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3345"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C197A08" w14:textId="77777777" w:rsidR="00000000"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D3593CC" id="_x0000_t202" coordsize="21600,21600" o:spt="202" path="m,l,21600r21600,l21600,xe">
              <v:stroke joinstyle="miter"/>
              <v:path gradientshapeok="t" o:connecttype="rect"/>
            </v:shapetype>
            <v:shape id="Text Box 1" o:spid="_x0000_s1028" type="#_x0000_t202" style="position:absolute;margin-left:144.65pt;margin-top:76.45pt;width:307.3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" fillcolor="white [3201]" stroked="f" strokeweight=".5pt">
              <v:textbox>
                <w:txbxContent>
                  <w:p w14:paraId="0C197A08" w14:textId="77777777" w:rsidR="00000000"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v:textbox>
            </v:shape>
          </w:pict>
        </mc:Fallback>
      </mc:AlternateContent>
    </w:r>
    <w:r w:rsidR="00000000">
      <w:rPr>
        <w:noProof/>
      </w:rPr>
      <w:drawing>
        <wp:anchor distT="0" distB="0" distL="114300" distR="114300" simplePos="0" relativeHeight="251653632" behindDoc="1" locked="0" layoutInCell="1" allowOverlap="1" wp14:anchorId="0406F6FB" wp14:editId="1A3DA167">
          <wp:simplePos x="0" y="0"/>
          <wp:positionH relativeFrom="column">
            <wp:posOffset>47625</wp:posOffset>
          </wp:positionH>
          <wp:positionV relativeFrom="paragraph">
            <wp:posOffset>145415</wp:posOffset>
          </wp:positionV>
          <wp:extent cx="5677535" cy="815975"/>
          <wp:effectExtent l="0" t="0" r="6985" b="6985"/>
          <wp:wrapNone/>
          <wp:docPr id="255022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
                  <a:srcRect l="21701" t="35485" r="22189" b="48273"/>
                  <a:stretch>
                    <a:fillRect/>
                  </a:stretch>
                </pic:blipFill>
                <pic:spPr>
                  <a:xfrm>
                    <a:off x="0" y="0"/>
                    <a:ext cx="5677535" cy="8159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5EEA"/>
    <w:multiLevelType w:val="multilevel"/>
    <w:tmpl w:val="F330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60144"/>
    <w:multiLevelType w:val="multilevel"/>
    <w:tmpl w:val="62EC7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D14F2"/>
    <w:multiLevelType w:val="multilevel"/>
    <w:tmpl w:val="2EDD14F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C72BE7"/>
    <w:multiLevelType w:val="hybridMultilevel"/>
    <w:tmpl w:val="3B42A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360218"/>
    <w:multiLevelType w:val="multilevel"/>
    <w:tmpl w:val="EBF6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3249157">
    <w:abstractNumId w:val="2"/>
  </w:num>
  <w:num w:numId="2" w16cid:durableId="1526139522">
    <w:abstractNumId w:val="1"/>
  </w:num>
  <w:num w:numId="3" w16cid:durableId="1898278336">
    <w:abstractNumId w:val="0"/>
  </w:num>
  <w:num w:numId="4" w16cid:durableId="1137146353">
    <w:abstractNumId w:val="4"/>
  </w:num>
  <w:num w:numId="5" w16cid:durableId="948316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A6"/>
    <w:rsid w:val="00031663"/>
    <w:rsid w:val="002B6DA6"/>
    <w:rsid w:val="003C1B09"/>
    <w:rsid w:val="0088779E"/>
    <w:rsid w:val="00B834D4"/>
    <w:rsid w:val="00B83FA8"/>
    <w:rsid w:val="00BD49DB"/>
    <w:rsid w:val="00C64E52"/>
    <w:rsid w:val="00F24B20"/>
    <w:rsid w:val="00F744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17BE1"/>
  <w15:chartTrackingRefBased/>
  <w15:docId w15:val="{A39DB08B-8C3C-443C-9A68-D5D4BA80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DA6"/>
    <w:rPr>
      <w:rFonts w:ascii="Bookman Old Style" w:eastAsia="Calibri" w:hAnsi="Bookman Old Style" w:cs="Times New Roman"/>
      <w:kern w:val="0"/>
      <w:sz w:val="24"/>
      <w:lang w:val="id-ID"/>
    </w:rPr>
  </w:style>
  <w:style w:type="paragraph" w:styleId="Heading1">
    <w:name w:val="heading 1"/>
    <w:basedOn w:val="Normal"/>
    <w:next w:val="Normal"/>
    <w:link w:val="Heading1Char"/>
    <w:uiPriority w:val="9"/>
    <w:qFormat/>
    <w:rsid w:val="002B6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6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6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DA6"/>
    <w:rPr>
      <w:rFonts w:eastAsiaTheme="majorEastAsia" w:cstheme="majorBidi"/>
      <w:color w:val="272727" w:themeColor="text1" w:themeTint="D8"/>
    </w:rPr>
  </w:style>
  <w:style w:type="paragraph" w:styleId="Title">
    <w:name w:val="Title"/>
    <w:basedOn w:val="Normal"/>
    <w:next w:val="Normal"/>
    <w:link w:val="TitleChar"/>
    <w:uiPriority w:val="10"/>
    <w:qFormat/>
    <w:rsid w:val="002B6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DA6"/>
    <w:pPr>
      <w:spacing w:before="160"/>
      <w:jc w:val="center"/>
    </w:pPr>
    <w:rPr>
      <w:i/>
      <w:iCs/>
      <w:color w:val="404040" w:themeColor="text1" w:themeTint="BF"/>
    </w:rPr>
  </w:style>
  <w:style w:type="character" w:customStyle="1" w:styleId="QuoteChar">
    <w:name w:val="Quote Char"/>
    <w:basedOn w:val="DefaultParagraphFont"/>
    <w:link w:val="Quote"/>
    <w:uiPriority w:val="29"/>
    <w:rsid w:val="002B6DA6"/>
    <w:rPr>
      <w:i/>
      <w:iCs/>
      <w:color w:val="404040" w:themeColor="text1" w:themeTint="BF"/>
    </w:rPr>
  </w:style>
  <w:style w:type="paragraph" w:styleId="ListParagraph">
    <w:name w:val="List Paragraph"/>
    <w:basedOn w:val="Normal"/>
    <w:uiPriority w:val="34"/>
    <w:qFormat/>
    <w:rsid w:val="002B6DA6"/>
    <w:pPr>
      <w:ind w:left="720"/>
      <w:contextualSpacing/>
    </w:pPr>
  </w:style>
  <w:style w:type="character" w:styleId="IntenseEmphasis">
    <w:name w:val="Intense Emphasis"/>
    <w:basedOn w:val="DefaultParagraphFont"/>
    <w:uiPriority w:val="21"/>
    <w:qFormat/>
    <w:rsid w:val="002B6DA6"/>
    <w:rPr>
      <w:i/>
      <w:iCs/>
      <w:color w:val="0F4761" w:themeColor="accent1" w:themeShade="BF"/>
    </w:rPr>
  </w:style>
  <w:style w:type="paragraph" w:styleId="IntenseQuote">
    <w:name w:val="Intense Quote"/>
    <w:basedOn w:val="Normal"/>
    <w:next w:val="Normal"/>
    <w:link w:val="IntenseQuoteChar"/>
    <w:uiPriority w:val="30"/>
    <w:qFormat/>
    <w:rsid w:val="002B6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DA6"/>
    <w:rPr>
      <w:i/>
      <w:iCs/>
      <w:color w:val="0F4761" w:themeColor="accent1" w:themeShade="BF"/>
    </w:rPr>
  </w:style>
  <w:style w:type="character" w:styleId="IntenseReference">
    <w:name w:val="Intense Reference"/>
    <w:basedOn w:val="DefaultParagraphFont"/>
    <w:uiPriority w:val="32"/>
    <w:qFormat/>
    <w:rsid w:val="002B6DA6"/>
    <w:rPr>
      <w:b/>
      <w:bCs/>
      <w:smallCaps/>
      <w:color w:val="0F4761" w:themeColor="accent1" w:themeShade="BF"/>
      <w:spacing w:val="5"/>
    </w:rPr>
  </w:style>
  <w:style w:type="paragraph" w:styleId="Footer">
    <w:name w:val="footer"/>
    <w:basedOn w:val="Normal"/>
    <w:link w:val="FooterChar"/>
    <w:uiPriority w:val="99"/>
    <w:unhideWhenUsed/>
    <w:rsid w:val="002B6DA6"/>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qFormat/>
    <w:rsid w:val="002B6DA6"/>
    <w:rPr>
      <w:rFonts w:ascii="Bookman Old Style" w:eastAsia="Calibri" w:hAnsi="Bookman Old Style" w:cs="Times New Roman"/>
      <w:kern w:val="0"/>
      <w:sz w:val="24"/>
      <w:szCs w:val="20"/>
      <w:lang w:val="id-ID"/>
    </w:rPr>
  </w:style>
  <w:style w:type="paragraph" w:styleId="Header">
    <w:name w:val="header"/>
    <w:basedOn w:val="Normal"/>
    <w:link w:val="HeaderChar"/>
    <w:uiPriority w:val="99"/>
    <w:unhideWhenUsed/>
    <w:qFormat/>
    <w:rsid w:val="002B6DA6"/>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2B6DA6"/>
    <w:rPr>
      <w:rFonts w:ascii="Bookman Old Style" w:eastAsia="Calibri" w:hAnsi="Bookman Old Style" w:cs="Times New Roman"/>
      <w:kern w:val="0"/>
      <w:sz w:val="24"/>
      <w:szCs w:val="20"/>
      <w:lang w:val="id-ID"/>
    </w:rPr>
  </w:style>
  <w:style w:type="character" w:styleId="Hyperlink">
    <w:name w:val="Hyperlink"/>
    <w:basedOn w:val="DefaultParagraphFont"/>
    <w:uiPriority w:val="99"/>
    <w:unhideWhenUsed/>
    <w:qFormat/>
    <w:rsid w:val="002B6DA6"/>
    <w:rPr>
      <w:color w:val="0000FF"/>
      <w:u w:val="single"/>
    </w:rPr>
  </w:style>
  <w:style w:type="paragraph" w:styleId="NormalWeb">
    <w:name w:val="Normal (Web)"/>
    <w:basedOn w:val="Normal"/>
    <w:uiPriority w:val="99"/>
    <w:unhideWhenUsed/>
    <w:qFormat/>
    <w:rsid w:val="002B6DA6"/>
    <w:pPr>
      <w:spacing w:before="100" w:beforeAutospacing="1" w:after="100" w:afterAutospacing="1" w:line="240" w:lineRule="auto"/>
    </w:pPr>
    <w:rPr>
      <w:rFonts w:ascii="Times New Roman" w:eastAsia="Times New Roman" w:hAnsi="Times New Roman"/>
      <w:szCs w:val="24"/>
    </w:rPr>
  </w:style>
  <w:style w:type="character" w:styleId="Strong">
    <w:name w:val="Strong"/>
    <w:basedOn w:val="DefaultParagraphFont"/>
    <w:uiPriority w:val="22"/>
    <w:qFormat/>
    <w:rsid w:val="002B6DA6"/>
    <w:rPr>
      <w:b/>
      <w:bCs/>
    </w:rPr>
  </w:style>
  <w:style w:type="table" w:styleId="TableGrid">
    <w:name w:val="Table Grid"/>
    <w:basedOn w:val="TableNormal"/>
    <w:uiPriority w:val="39"/>
    <w:qFormat/>
    <w:rsid w:val="002B6DA6"/>
    <w:pPr>
      <w:spacing w:after="0" w:line="240" w:lineRule="auto"/>
    </w:pPr>
    <w:rPr>
      <w:rFonts w:ascii="Times New Roman" w:eastAsia="SimSun" w:hAnsi="Times New Roman" w:cs="Times New Roman"/>
      <w:kern w:val="0"/>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depan">
    <w:name w:val="Header depan"/>
    <w:basedOn w:val="Header"/>
    <w:link w:val="HeaderdepanChar"/>
    <w:autoRedefine/>
    <w:qFormat/>
    <w:rsid w:val="002B6DA6"/>
    <w:pPr>
      <w:jc w:val="center"/>
    </w:pPr>
    <w:rPr>
      <w:rFonts w:ascii="Garamond" w:hAnsi="Garamond"/>
      <w:b/>
      <w:bCs/>
      <w:sz w:val="32"/>
      <w:szCs w:val="32"/>
      <w:lang w:val="en-US"/>
    </w:rPr>
  </w:style>
  <w:style w:type="character" w:customStyle="1" w:styleId="HeaderdepanChar">
    <w:name w:val="Header depan Char"/>
    <w:link w:val="Headerdepan"/>
    <w:qFormat/>
    <w:rsid w:val="002B6DA6"/>
    <w:rPr>
      <w:rFonts w:ascii="Garamond" w:eastAsia="Calibri" w:hAnsi="Garamond" w:cs="Times New Roman"/>
      <w:b/>
      <w:bCs/>
      <w:kern w:val="0"/>
      <w:sz w:val="32"/>
      <w:szCs w:val="32"/>
      <w:lang w:val="en-US"/>
    </w:rPr>
  </w:style>
  <w:style w:type="paragraph" w:customStyle="1" w:styleId="Author">
    <w:name w:val="Author"/>
    <w:link w:val="AuthorChar"/>
    <w:autoRedefine/>
    <w:qFormat/>
    <w:rsid w:val="002B6DA6"/>
    <w:pPr>
      <w:spacing w:after="120" w:line="240" w:lineRule="auto"/>
    </w:pPr>
    <w:rPr>
      <w:rFonts w:ascii="Garamond" w:eastAsia="Times New Roman" w:hAnsi="Garamond" w:cs="Times New Roman"/>
      <w:b/>
      <w:bCs/>
      <w:kern w:val="32"/>
      <w:szCs w:val="32"/>
      <w:lang w:val="en-US" w:eastAsia="id-ID"/>
    </w:rPr>
  </w:style>
  <w:style w:type="paragraph" w:customStyle="1" w:styleId="Affiliasi">
    <w:name w:val="Affiliasi"/>
    <w:link w:val="AffiliasiChar"/>
    <w:autoRedefine/>
    <w:qFormat/>
    <w:rsid w:val="002B6DA6"/>
    <w:pPr>
      <w:spacing w:after="0" w:line="240" w:lineRule="auto"/>
    </w:pPr>
    <w:rPr>
      <w:rFonts w:ascii="Garamond" w:eastAsia="Times New Roman" w:hAnsi="Garamond" w:cs="Times New Roman"/>
      <w:bCs/>
      <w:kern w:val="32"/>
      <w:sz w:val="20"/>
      <w:szCs w:val="32"/>
      <w:lang w:val="en-US" w:eastAsia="id-ID"/>
    </w:rPr>
  </w:style>
  <w:style w:type="character" w:customStyle="1" w:styleId="AuthorChar">
    <w:name w:val="Author Char"/>
    <w:link w:val="Author"/>
    <w:qFormat/>
    <w:rsid w:val="002B6DA6"/>
    <w:rPr>
      <w:rFonts w:ascii="Garamond" w:eastAsia="Times New Roman" w:hAnsi="Garamond" w:cs="Times New Roman"/>
      <w:b/>
      <w:bCs/>
      <w:kern w:val="32"/>
      <w:szCs w:val="32"/>
      <w:lang w:val="en-US" w:eastAsia="id-ID"/>
    </w:rPr>
  </w:style>
  <w:style w:type="character" w:customStyle="1" w:styleId="AffiliasiChar">
    <w:name w:val="Affiliasi Char"/>
    <w:link w:val="Affiliasi"/>
    <w:qFormat/>
    <w:rsid w:val="002B6DA6"/>
    <w:rPr>
      <w:rFonts w:ascii="Garamond" w:eastAsia="Times New Roman" w:hAnsi="Garamond" w:cs="Times New Roman"/>
      <w:bCs/>
      <w:kern w:val="32"/>
      <w:sz w:val="20"/>
      <w:szCs w:val="32"/>
      <w:lang w:val="en-US" w:eastAsia="id-ID"/>
    </w:rPr>
  </w:style>
  <w:style w:type="paragraph" w:customStyle="1" w:styleId="Sistematika">
    <w:name w:val="Sistematika"/>
    <w:link w:val="SistematikaChar"/>
    <w:qFormat/>
    <w:rsid w:val="002B6DA6"/>
    <w:pPr>
      <w:spacing w:before="100" w:beforeAutospacing="1" w:after="120" w:line="240" w:lineRule="auto"/>
    </w:pPr>
    <w:rPr>
      <w:rFonts w:ascii="Garamond" w:eastAsia="Times New Roman" w:hAnsi="Garamond" w:cs="Times New Roman"/>
      <w:b/>
      <w:bCs/>
      <w:kern w:val="32"/>
      <w:szCs w:val="32"/>
      <w:lang w:val="id-ID" w:eastAsia="id-ID"/>
    </w:rPr>
  </w:style>
  <w:style w:type="paragraph" w:customStyle="1" w:styleId="Paragraph">
    <w:name w:val="Paragraph"/>
    <w:link w:val="ParagraphChar"/>
    <w:autoRedefine/>
    <w:qFormat/>
    <w:rsid w:val="002B6DA6"/>
    <w:pPr>
      <w:spacing w:after="0" w:line="240" w:lineRule="auto"/>
      <w:ind w:firstLine="425"/>
      <w:jc w:val="both"/>
    </w:pPr>
    <w:rPr>
      <w:rFonts w:ascii="Garamond" w:eastAsia="Times New Roman" w:hAnsi="Garamond" w:cs="Times New Roman"/>
      <w:bCs/>
      <w:kern w:val="32"/>
      <w:lang w:val="en-US" w:eastAsia="id-ID"/>
    </w:rPr>
  </w:style>
  <w:style w:type="character" w:customStyle="1" w:styleId="SistematikaChar">
    <w:name w:val="Sistematika Char"/>
    <w:link w:val="Sistematika"/>
    <w:qFormat/>
    <w:rsid w:val="002B6DA6"/>
    <w:rPr>
      <w:rFonts w:ascii="Garamond" w:eastAsia="Times New Roman" w:hAnsi="Garamond" w:cs="Times New Roman"/>
      <w:b/>
      <w:bCs/>
      <w:kern w:val="32"/>
      <w:szCs w:val="32"/>
      <w:lang w:val="id-ID" w:eastAsia="id-ID"/>
    </w:rPr>
  </w:style>
  <w:style w:type="character" w:customStyle="1" w:styleId="ParagraphChar">
    <w:name w:val="Paragraph Char"/>
    <w:link w:val="Paragraph"/>
    <w:qFormat/>
    <w:rsid w:val="002B6DA6"/>
    <w:rPr>
      <w:rFonts w:ascii="Garamond" w:eastAsia="Times New Roman" w:hAnsi="Garamond" w:cs="Times New Roman"/>
      <w:bCs/>
      <w:kern w:val="32"/>
      <w:lang w:val="en-US" w:eastAsia="id-ID"/>
    </w:rPr>
  </w:style>
  <w:style w:type="paragraph" w:customStyle="1" w:styleId="InformasiArikel">
    <w:name w:val="Informasi Arikel"/>
    <w:autoRedefine/>
    <w:qFormat/>
    <w:rsid w:val="002B6DA6"/>
    <w:rPr>
      <w:rFonts w:ascii="Garamond" w:eastAsia="Times New Roman" w:hAnsi="Garamond" w:cs="Times New Roman"/>
      <w:b/>
      <w:bCs/>
      <w:kern w:val="32"/>
      <w:sz w:val="20"/>
      <w:szCs w:val="32"/>
      <w:lang w:val="fi-FI"/>
    </w:rPr>
  </w:style>
  <w:style w:type="character" w:styleId="Emphasis">
    <w:name w:val="Emphasis"/>
    <w:basedOn w:val="DefaultParagraphFont"/>
    <w:uiPriority w:val="20"/>
    <w:qFormat/>
    <w:rsid w:val="002B6DA6"/>
    <w:rPr>
      <w:i/>
      <w:iCs/>
    </w:rPr>
  </w:style>
  <w:style w:type="paragraph" w:customStyle="1" w:styleId="email">
    <w:name w:val="email"/>
    <w:rsid w:val="002B6DA6"/>
    <w:rPr>
      <w:rFonts w:ascii="Garamond" w:eastAsia="Times New Roman" w:hAnsi="Garamond" w:cs="Times New Roman"/>
      <w:bCs/>
      <w:kern w:val="32"/>
      <w:sz w:val="20"/>
      <w:szCs w:val="32"/>
      <w:lang w:val="it-IT" w:eastAsia="id-ID"/>
    </w:rPr>
  </w:style>
  <w:style w:type="character" w:styleId="UnresolvedMention">
    <w:name w:val="Unresolved Mention"/>
    <w:basedOn w:val="DefaultParagraphFont"/>
    <w:uiPriority w:val="99"/>
    <w:semiHidden/>
    <w:unhideWhenUsed/>
    <w:rsid w:val="00B8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rechtsvinding.bphn.go.id" TargetMode="External"/><Relationship Id="rId3" Type="http://schemas.openxmlformats.org/officeDocument/2006/relationships/settings" Target="settings.xml"/><Relationship Id="rId7" Type="http://schemas.openxmlformats.org/officeDocument/2006/relationships/hyperlink" Target="mailto:rahman.utiah@gmail.com" TargetMode="External"/><Relationship Id="rId12" Type="http://schemas.openxmlformats.org/officeDocument/2006/relationships/header" Target="header3.xml"/><Relationship Id="rId17" Type="http://schemas.openxmlformats.org/officeDocument/2006/relationships/hyperlink" Target="https://doi.org/10.31078/jk2045" TargetMode="External"/><Relationship Id="rId2" Type="http://schemas.openxmlformats.org/officeDocument/2006/relationships/styles" Target="styles.xml"/><Relationship Id="rId16" Type="http://schemas.openxmlformats.org/officeDocument/2006/relationships/hyperlink" Target="https://doi.org/10.25216/jhp.11.2.2022.255-27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1143/jhp.vol52.no3.342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journal.tofedu.or.id/index.php/journal/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4723</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Rahman Hamid</dc:creator>
  <cp:keywords/>
  <dc:description/>
  <cp:lastModifiedBy>Abdul Rahman Hamid</cp:lastModifiedBy>
  <cp:revision>1</cp:revision>
  <dcterms:created xsi:type="dcterms:W3CDTF">2026-05-07T08:24:00Z</dcterms:created>
  <dcterms:modified xsi:type="dcterms:W3CDTF">2026-05-07T10:37:00Z</dcterms:modified>
</cp:coreProperties>
</file>