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5BE87E" w14:textId="77777777" w:rsidR="00F54B83" w:rsidRDefault="00000000">
      <w:pPr>
        <w:ind w:left="0" w:firstLine="0"/>
        <w:jc w:val="center"/>
        <w:rPr>
          <w:b/>
          <w:bCs/>
          <w:sz w:val="28"/>
          <w:szCs w:val="28"/>
        </w:rPr>
      </w:pPr>
      <w:r>
        <w:rPr>
          <w:b/>
          <w:bCs/>
          <w:sz w:val="28"/>
          <w:szCs w:val="28"/>
        </w:rPr>
        <w:t>A Cooking Simulation Game for Local Traditional Foods to Enhance Adolescent Food Literacy and Healthy Eating Habits</w:t>
      </w:r>
    </w:p>
    <w:p w14:paraId="30F2D981" w14:textId="77777777" w:rsidR="00F54B83" w:rsidRDefault="00F54B83">
      <w:pPr>
        <w:ind w:left="0" w:firstLine="0"/>
        <w:jc w:val="center"/>
        <w:rPr>
          <w:b/>
          <w:bCs/>
          <w:sz w:val="28"/>
          <w:szCs w:val="28"/>
        </w:rPr>
      </w:pPr>
    </w:p>
    <w:p w14:paraId="6F8EF863" w14:textId="3B9B00A0" w:rsidR="00F54B83" w:rsidRPr="00294188" w:rsidRDefault="00000000">
      <w:pPr>
        <w:ind w:left="0" w:firstLine="0"/>
        <w:jc w:val="center"/>
        <w:rPr>
          <w:b/>
          <w:bCs/>
          <w:vertAlign w:val="superscript"/>
        </w:rPr>
      </w:pPr>
      <w:r>
        <w:rPr>
          <w:b/>
          <w:bCs/>
        </w:rPr>
        <w:t>Nuhiyah</w:t>
      </w:r>
      <w:r>
        <w:rPr>
          <w:b/>
          <w:bCs/>
          <w:vertAlign w:val="superscript"/>
        </w:rPr>
        <w:t>1(*)</w:t>
      </w:r>
      <w:r>
        <w:rPr>
          <w:b/>
          <w:bCs/>
        </w:rPr>
        <w:t>, Nashar</w:t>
      </w:r>
      <w:r>
        <w:rPr>
          <w:b/>
          <w:bCs/>
          <w:vertAlign w:val="superscript"/>
        </w:rPr>
        <w:t>2</w:t>
      </w:r>
      <w:r>
        <w:rPr>
          <w:b/>
          <w:bCs/>
        </w:rPr>
        <w:t>, Yuni Maryuni</w:t>
      </w:r>
      <w:r>
        <w:rPr>
          <w:b/>
          <w:bCs/>
          <w:vertAlign w:val="superscript"/>
        </w:rPr>
        <w:t>3</w:t>
      </w:r>
      <w:r>
        <w:rPr>
          <w:b/>
          <w:bCs/>
        </w:rPr>
        <w:t xml:space="preserve">, </w:t>
      </w:r>
      <w:r w:rsidR="00387841" w:rsidRPr="00387841">
        <w:rPr>
          <w:b/>
          <w:bCs/>
        </w:rPr>
        <w:t>Ratih Lutfita Ningtyas</w:t>
      </w:r>
      <w:r>
        <w:rPr>
          <w:b/>
          <w:bCs/>
          <w:vertAlign w:val="superscript"/>
        </w:rPr>
        <w:t>4</w:t>
      </w:r>
      <w:r w:rsidR="00294188">
        <w:rPr>
          <w:b/>
          <w:bCs/>
        </w:rPr>
        <w:t>, Rizky Khairina</w:t>
      </w:r>
      <w:r w:rsidR="00294188">
        <w:rPr>
          <w:b/>
          <w:bCs/>
          <w:vertAlign w:val="superscript"/>
        </w:rPr>
        <w:t>5</w:t>
      </w:r>
    </w:p>
    <w:p w14:paraId="5ADBD597" w14:textId="2C85E629" w:rsidR="00F54B83" w:rsidRDefault="00000000">
      <w:pPr>
        <w:ind w:left="0" w:firstLine="0"/>
        <w:jc w:val="center"/>
        <w:rPr>
          <w:sz w:val="20"/>
          <w:szCs w:val="20"/>
        </w:rPr>
      </w:pPr>
      <w:r>
        <w:rPr>
          <w:sz w:val="20"/>
          <w:szCs w:val="20"/>
          <w:vertAlign w:val="superscript"/>
        </w:rPr>
        <w:t>1,2,3,4</w:t>
      </w:r>
      <w:r w:rsidR="00294188">
        <w:rPr>
          <w:sz w:val="20"/>
          <w:szCs w:val="20"/>
          <w:vertAlign w:val="superscript"/>
        </w:rPr>
        <w:t>,5</w:t>
      </w:r>
      <w:r>
        <w:rPr>
          <w:sz w:val="20"/>
          <w:szCs w:val="20"/>
        </w:rPr>
        <w:t xml:space="preserve">Department of History Education, Sultan </w:t>
      </w:r>
      <w:proofErr w:type="spellStart"/>
      <w:r>
        <w:rPr>
          <w:sz w:val="20"/>
          <w:szCs w:val="20"/>
        </w:rPr>
        <w:t>Ageng</w:t>
      </w:r>
      <w:proofErr w:type="spellEnd"/>
      <w:r>
        <w:rPr>
          <w:sz w:val="20"/>
          <w:szCs w:val="20"/>
        </w:rPr>
        <w:t xml:space="preserve"> </w:t>
      </w:r>
      <w:proofErr w:type="spellStart"/>
      <w:r>
        <w:rPr>
          <w:sz w:val="20"/>
          <w:szCs w:val="20"/>
        </w:rPr>
        <w:t>Tirtayasa</w:t>
      </w:r>
      <w:proofErr w:type="spellEnd"/>
      <w:r>
        <w:rPr>
          <w:sz w:val="20"/>
          <w:szCs w:val="20"/>
        </w:rPr>
        <w:t xml:space="preserve"> University, Indonesia</w:t>
      </w:r>
    </w:p>
    <w:p w14:paraId="4A387F5E" w14:textId="77777777" w:rsidR="00F54B83" w:rsidRDefault="00F54B83">
      <w:pPr>
        <w:ind w:left="0" w:firstLine="0"/>
        <w:rPr>
          <w:i/>
          <w:iCs/>
        </w:rPr>
      </w:pPr>
    </w:p>
    <w:tbl>
      <w:tblPr>
        <w:tblStyle w:val="a"/>
        <w:tblW w:w="7829" w:type="dxa"/>
        <w:tblInd w:w="10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535"/>
        <w:gridCol w:w="5443"/>
      </w:tblGrid>
      <w:tr w:rsidR="00F54B83" w:rsidRPr="0061316C" w14:paraId="0DB424E0" w14:textId="77777777">
        <w:tc>
          <w:tcPr>
            <w:tcW w:w="2386" w:type="dxa"/>
            <w:gridSpan w:val="2"/>
          </w:tcPr>
          <w:p w14:paraId="747B21D2" w14:textId="77777777" w:rsidR="00F54B83" w:rsidRPr="0061316C" w:rsidRDefault="00F54B83">
            <w:pPr>
              <w:ind w:left="-108" w:firstLine="0"/>
              <w:jc w:val="left"/>
              <w:rPr>
                <w:sz w:val="18"/>
                <w:szCs w:val="18"/>
              </w:rPr>
            </w:pPr>
          </w:p>
        </w:tc>
        <w:tc>
          <w:tcPr>
            <w:tcW w:w="5443" w:type="dxa"/>
          </w:tcPr>
          <w:p w14:paraId="32CD6BFA" w14:textId="77777777" w:rsidR="00F54B83" w:rsidRPr="0061316C" w:rsidRDefault="00000000" w:rsidP="0061316C">
            <w:pPr>
              <w:ind w:left="0" w:firstLine="0"/>
              <w:rPr>
                <w:b/>
                <w:bCs/>
                <w:sz w:val="18"/>
                <w:szCs w:val="18"/>
              </w:rPr>
            </w:pPr>
            <w:r w:rsidRPr="0061316C">
              <w:rPr>
                <w:b/>
                <w:bCs/>
                <w:sz w:val="18"/>
                <w:szCs w:val="18"/>
              </w:rPr>
              <w:t>Abstract</w:t>
            </w:r>
          </w:p>
        </w:tc>
      </w:tr>
      <w:tr w:rsidR="00F54B83" w:rsidRPr="0061316C" w14:paraId="0A0C57A1" w14:textId="77777777">
        <w:tc>
          <w:tcPr>
            <w:tcW w:w="851" w:type="dxa"/>
          </w:tcPr>
          <w:p w14:paraId="52F74AB0" w14:textId="18265298" w:rsidR="00F54B83" w:rsidRPr="0061316C" w:rsidRDefault="00000000">
            <w:pPr>
              <w:ind w:left="-108" w:firstLine="0"/>
              <w:jc w:val="left"/>
              <w:rPr>
                <w:sz w:val="18"/>
                <w:szCs w:val="18"/>
              </w:rPr>
            </w:pPr>
            <w:r w:rsidRPr="0061316C">
              <w:rPr>
                <w:sz w:val="18"/>
                <w:szCs w:val="18"/>
              </w:rPr>
              <w:t>Received</w:t>
            </w:r>
          </w:p>
          <w:p w14:paraId="73F92D4F" w14:textId="113B43B9" w:rsidR="00F54B83" w:rsidRPr="0061316C" w:rsidRDefault="00000000">
            <w:pPr>
              <w:ind w:left="-108" w:firstLine="0"/>
              <w:jc w:val="left"/>
              <w:rPr>
                <w:sz w:val="18"/>
                <w:szCs w:val="18"/>
              </w:rPr>
            </w:pPr>
            <w:r w:rsidRPr="0061316C">
              <w:rPr>
                <w:sz w:val="18"/>
                <w:szCs w:val="18"/>
              </w:rPr>
              <w:t>Revised</w:t>
            </w:r>
          </w:p>
          <w:p w14:paraId="394C14B4" w14:textId="29A1D405" w:rsidR="00F54B83" w:rsidRPr="0061316C" w:rsidRDefault="00000000">
            <w:pPr>
              <w:ind w:left="-108" w:firstLine="0"/>
              <w:jc w:val="left"/>
              <w:rPr>
                <w:sz w:val="18"/>
                <w:szCs w:val="18"/>
              </w:rPr>
            </w:pPr>
            <w:r w:rsidRPr="0061316C">
              <w:rPr>
                <w:sz w:val="18"/>
                <w:szCs w:val="18"/>
              </w:rPr>
              <w:t>Accepted</w:t>
            </w:r>
          </w:p>
        </w:tc>
        <w:tc>
          <w:tcPr>
            <w:tcW w:w="1535" w:type="dxa"/>
          </w:tcPr>
          <w:p w14:paraId="36C31189" w14:textId="7B1FB2A0" w:rsidR="00F54B83" w:rsidRPr="0061316C" w:rsidRDefault="0061316C">
            <w:pPr>
              <w:ind w:left="-108" w:firstLine="0"/>
              <w:jc w:val="left"/>
              <w:rPr>
                <w:sz w:val="18"/>
                <w:szCs w:val="18"/>
              </w:rPr>
            </w:pPr>
            <w:r w:rsidRPr="0061316C">
              <w:rPr>
                <w:sz w:val="18"/>
                <w:szCs w:val="18"/>
              </w:rPr>
              <w:t xml:space="preserve">: </w:t>
            </w:r>
            <w:r w:rsidRPr="0061316C">
              <w:rPr>
                <w:rStyle w:val="label"/>
                <w:sz w:val="18"/>
                <w:szCs w:val="18"/>
              </w:rPr>
              <w:t>July</w:t>
            </w:r>
            <w:r w:rsidRPr="0061316C">
              <w:rPr>
                <w:rStyle w:val="label"/>
                <w:sz w:val="18"/>
                <w:szCs w:val="18"/>
              </w:rPr>
              <w:t xml:space="preserve"> </w:t>
            </w:r>
            <w:r w:rsidRPr="0061316C">
              <w:rPr>
                <w:rStyle w:val="label"/>
                <w:sz w:val="18"/>
                <w:szCs w:val="18"/>
              </w:rPr>
              <w:t>30</w:t>
            </w:r>
            <w:r w:rsidRPr="0061316C">
              <w:rPr>
                <w:rStyle w:val="label"/>
                <w:sz w:val="18"/>
                <w:szCs w:val="18"/>
              </w:rPr>
              <w:t>, 2026</w:t>
            </w:r>
          </w:p>
          <w:p w14:paraId="2C34E4C8" w14:textId="330B63EE" w:rsidR="0061316C" w:rsidRPr="0061316C" w:rsidRDefault="0061316C" w:rsidP="0061316C">
            <w:pPr>
              <w:ind w:left="-108" w:firstLine="0"/>
              <w:jc w:val="left"/>
              <w:rPr>
                <w:rStyle w:val="label"/>
                <w:sz w:val="18"/>
                <w:szCs w:val="18"/>
              </w:rPr>
            </w:pPr>
            <w:r w:rsidRPr="0061316C">
              <w:rPr>
                <w:sz w:val="18"/>
                <w:szCs w:val="18"/>
              </w:rPr>
              <w:t xml:space="preserve">: </w:t>
            </w:r>
            <w:r w:rsidRPr="0061316C">
              <w:rPr>
                <w:rStyle w:val="label"/>
                <w:sz w:val="18"/>
                <w:szCs w:val="18"/>
              </w:rPr>
              <w:t>August 10, 2026</w:t>
            </w:r>
          </w:p>
          <w:p w14:paraId="06FF1A2B" w14:textId="4718A95E" w:rsidR="0061316C" w:rsidRPr="0061316C" w:rsidRDefault="0061316C" w:rsidP="0061316C">
            <w:pPr>
              <w:ind w:left="-108" w:firstLine="0"/>
              <w:jc w:val="left"/>
              <w:rPr>
                <w:sz w:val="18"/>
                <w:szCs w:val="18"/>
              </w:rPr>
            </w:pPr>
            <w:r w:rsidRPr="0061316C">
              <w:rPr>
                <w:rStyle w:val="label"/>
                <w:sz w:val="18"/>
                <w:szCs w:val="18"/>
              </w:rPr>
              <w:t xml:space="preserve">August </w:t>
            </w:r>
            <w:r w:rsidRPr="0061316C">
              <w:rPr>
                <w:rStyle w:val="label"/>
                <w:sz w:val="18"/>
                <w:szCs w:val="18"/>
              </w:rPr>
              <w:t>31</w:t>
            </w:r>
            <w:r w:rsidRPr="0061316C">
              <w:rPr>
                <w:rStyle w:val="label"/>
                <w:sz w:val="18"/>
                <w:szCs w:val="18"/>
              </w:rPr>
              <w:t>, 2026</w:t>
            </w:r>
          </w:p>
          <w:p w14:paraId="1C45E983" w14:textId="77777777" w:rsidR="00F54B83" w:rsidRPr="0061316C" w:rsidRDefault="00F54B83">
            <w:pPr>
              <w:ind w:left="-108" w:firstLine="0"/>
              <w:jc w:val="left"/>
              <w:rPr>
                <w:sz w:val="18"/>
                <w:szCs w:val="18"/>
              </w:rPr>
            </w:pPr>
          </w:p>
        </w:tc>
        <w:tc>
          <w:tcPr>
            <w:tcW w:w="5443" w:type="dxa"/>
          </w:tcPr>
          <w:p w14:paraId="411BF86B" w14:textId="69B8C132" w:rsidR="00F54B83" w:rsidRPr="0061316C" w:rsidRDefault="00B87467" w:rsidP="00B87467">
            <w:pPr>
              <w:ind w:left="0" w:firstLine="0"/>
              <w:rPr>
                <w:sz w:val="18"/>
                <w:szCs w:val="18"/>
              </w:rPr>
            </w:pPr>
            <w:r w:rsidRPr="0061316C">
              <w:rPr>
                <w:sz w:val="18"/>
                <w:szCs w:val="18"/>
              </w:rPr>
              <w:t xml:space="preserve">Eating behaviors and choices related to healthy food are connected to food literacy, which plays a crucial role in adolescents' health. A cooking simulation game immerses players in traditional culinary practices and recipes, providing an interactive experience that involves cooking, ingredient selection, and understanding planting and harvesting cycles. This study used a quantitative approach with a pretest-posttest control group design to evaluate the effectiveness of a cooking simulation game in improving food literacy and healthy eating habits among adolescents. The study involved 126 adolescents aged 15 to 18 from a high school in Banten. Data analysis was performed using MANOVA in JASP software. Results showed that the experimental group had a significantly greater improvement in food literacy and healthy eating behaviors compared to the control group. Pillai’s Trace yielded a value of 0.8953, with </w:t>
            </w:r>
            <w:proofErr w:type="gramStart"/>
            <w:r w:rsidRPr="0061316C">
              <w:rPr>
                <w:sz w:val="18"/>
                <w:szCs w:val="18"/>
              </w:rPr>
              <w:t>F(4,121)=</w:t>
            </w:r>
            <w:proofErr w:type="gramEnd"/>
            <w:r w:rsidRPr="0061316C">
              <w:rPr>
                <w:sz w:val="18"/>
                <w:szCs w:val="18"/>
              </w:rPr>
              <w:t>258.600 and p &lt; 0.001, indicating a significant combined difference between the groups in food literacy and healthy eating behaviors. </w:t>
            </w:r>
            <w:r w:rsidR="00582AF8" w:rsidRPr="0061316C">
              <w:rPr>
                <w:sz w:val="18"/>
                <w:szCs w:val="18"/>
              </w:rPr>
              <w:t>This finding suggests that traditional food-based cooking simulation games can improve food literacy and encourage healthy eating habits in teenagers, making them a practical interactive option for food and nutrition education.</w:t>
            </w:r>
          </w:p>
          <w:p w14:paraId="6915F2B1" w14:textId="77777777" w:rsidR="00F54B83" w:rsidRPr="0061316C" w:rsidRDefault="00F54B83">
            <w:pPr>
              <w:ind w:left="-108" w:firstLine="0"/>
              <w:rPr>
                <w:sz w:val="18"/>
                <w:szCs w:val="18"/>
              </w:rPr>
            </w:pPr>
          </w:p>
        </w:tc>
      </w:tr>
      <w:tr w:rsidR="00F54B83" w:rsidRPr="0061316C" w14:paraId="3FAB32CD" w14:textId="77777777">
        <w:tc>
          <w:tcPr>
            <w:tcW w:w="2386" w:type="dxa"/>
            <w:gridSpan w:val="2"/>
          </w:tcPr>
          <w:p w14:paraId="168A8179" w14:textId="77777777" w:rsidR="00F54B83" w:rsidRPr="0061316C" w:rsidRDefault="00000000">
            <w:pPr>
              <w:ind w:left="-108" w:firstLine="0"/>
              <w:jc w:val="left"/>
              <w:rPr>
                <w:sz w:val="18"/>
                <w:szCs w:val="18"/>
              </w:rPr>
            </w:pPr>
            <w:r w:rsidRPr="0061316C">
              <w:rPr>
                <w:b/>
                <w:bCs/>
                <w:sz w:val="18"/>
                <w:szCs w:val="18"/>
              </w:rPr>
              <w:t>Keywords:</w:t>
            </w:r>
          </w:p>
        </w:tc>
        <w:tc>
          <w:tcPr>
            <w:tcW w:w="5443" w:type="dxa"/>
          </w:tcPr>
          <w:p w14:paraId="5A95CB75" w14:textId="23EA281F" w:rsidR="00F54B83" w:rsidRPr="0061316C" w:rsidRDefault="00582AF8" w:rsidP="0061316C">
            <w:pPr>
              <w:ind w:left="0" w:firstLine="0"/>
              <w:rPr>
                <w:sz w:val="18"/>
                <w:szCs w:val="18"/>
              </w:rPr>
            </w:pPr>
            <w:r w:rsidRPr="0061316C">
              <w:rPr>
                <w:sz w:val="18"/>
                <w:szCs w:val="18"/>
              </w:rPr>
              <w:t>Food Literacy; Game; Healthy Eating Habits; Local Traditional Foods</w:t>
            </w:r>
          </w:p>
        </w:tc>
      </w:tr>
      <w:tr w:rsidR="00F54B83" w:rsidRPr="0061316C" w14:paraId="628EA190" w14:textId="77777777">
        <w:tc>
          <w:tcPr>
            <w:tcW w:w="2386" w:type="dxa"/>
            <w:gridSpan w:val="2"/>
          </w:tcPr>
          <w:p w14:paraId="25C8C082" w14:textId="77777777" w:rsidR="00F54B83" w:rsidRPr="0061316C" w:rsidRDefault="00F54B83">
            <w:pPr>
              <w:ind w:left="-108" w:firstLine="0"/>
              <w:jc w:val="left"/>
              <w:rPr>
                <w:sz w:val="18"/>
                <w:szCs w:val="18"/>
              </w:rPr>
            </w:pPr>
          </w:p>
        </w:tc>
        <w:tc>
          <w:tcPr>
            <w:tcW w:w="5443" w:type="dxa"/>
          </w:tcPr>
          <w:p w14:paraId="218E137F" w14:textId="77777777" w:rsidR="00F54B83" w:rsidRPr="0061316C" w:rsidRDefault="00F54B83" w:rsidP="0061316C">
            <w:pPr>
              <w:ind w:left="0" w:firstLine="0"/>
              <w:rPr>
                <w:sz w:val="18"/>
                <w:szCs w:val="18"/>
              </w:rPr>
            </w:pPr>
          </w:p>
        </w:tc>
      </w:tr>
      <w:tr w:rsidR="00F54B83" w:rsidRPr="0061316C" w14:paraId="673BADD3" w14:textId="77777777">
        <w:tc>
          <w:tcPr>
            <w:tcW w:w="2386" w:type="dxa"/>
            <w:gridSpan w:val="2"/>
          </w:tcPr>
          <w:p w14:paraId="14D8F485" w14:textId="77777777" w:rsidR="00F54B83" w:rsidRPr="0061316C" w:rsidRDefault="00000000">
            <w:pPr>
              <w:ind w:left="-108" w:firstLine="0"/>
              <w:jc w:val="left"/>
              <w:rPr>
                <w:sz w:val="18"/>
                <w:szCs w:val="18"/>
              </w:rPr>
            </w:pPr>
            <w:r w:rsidRPr="0061316C">
              <w:rPr>
                <w:sz w:val="18"/>
                <w:szCs w:val="18"/>
              </w:rPr>
              <w:t>(*) Corresponding Author:</w:t>
            </w:r>
          </w:p>
        </w:tc>
        <w:tc>
          <w:tcPr>
            <w:tcW w:w="5443" w:type="dxa"/>
          </w:tcPr>
          <w:p w14:paraId="622958AC" w14:textId="6C3048F3" w:rsidR="00F54B83" w:rsidRPr="0061316C" w:rsidRDefault="00582AF8" w:rsidP="0061316C">
            <w:pPr>
              <w:ind w:left="0" w:firstLine="0"/>
              <w:rPr>
                <w:sz w:val="18"/>
                <w:szCs w:val="18"/>
              </w:rPr>
            </w:pPr>
            <w:r w:rsidRPr="0061316C">
              <w:rPr>
                <w:sz w:val="18"/>
                <w:szCs w:val="18"/>
              </w:rPr>
              <w:t>nuhiyah@untirta.ac.id</w:t>
            </w:r>
          </w:p>
        </w:tc>
      </w:tr>
      <w:tr w:rsidR="00F54B83" w:rsidRPr="0061316C" w14:paraId="0C4EF76B" w14:textId="77777777">
        <w:tc>
          <w:tcPr>
            <w:tcW w:w="2386" w:type="dxa"/>
            <w:gridSpan w:val="2"/>
          </w:tcPr>
          <w:p w14:paraId="778874B4" w14:textId="77777777" w:rsidR="00F54B83" w:rsidRPr="0061316C" w:rsidRDefault="00F54B83">
            <w:pPr>
              <w:ind w:left="-108" w:firstLine="0"/>
              <w:jc w:val="left"/>
              <w:rPr>
                <w:sz w:val="18"/>
                <w:szCs w:val="18"/>
              </w:rPr>
            </w:pPr>
          </w:p>
        </w:tc>
        <w:tc>
          <w:tcPr>
            <w:tcW w:w="5443" w:type="dxa"/>
          </w:tcPr>
          <w:p w14:paraId="48F223A9" w14:textId="77777777" w:rsidR="00F54B83" w:rsidRPr="0061316C" w:rsidRDefault="00F54B83">
            <w:pPr>
              <w:ind w:left="-108" w:firstLine="0"/>
              <w:rPr>
                <w:sz w:val="18"/>
                <w:szCs w:val="18"/>
              </w:rPr>
            </w:pPr>
          </w:p>
        </w:tc>
      </w:tr>
      <w:tr w:rsidR="00F54B83" w:rsidRPr="0061316C" w14:paraId="7973EFFD" w14:textId="77777777">
        <w:tc>
          <w:tcPr>
            <w:tcW w:w="7829" w:type="dxa"/>
            <w:gridSpan w:val="3"/>
          </w:tcPr>
          <w:p w14:paraId="4C76825C" w14:textId="3C18AFC3" w:rsidR="00F54B83" w:rsidRPr="0061316C" w:rsidRDefault="00000000" w:rsidP="0061316C">
            <w:pPr>
              <w:ind w:left="-108" w:firstLine="0"/>
              <w:rPr>
                <w:sz w:val="18"/>
                <w:szCs w:val="18"/>
              </w:rPr>
            </w:pPr>
            <w:r w:rsidRPr="0061316C">
              <w:rPr>
                <w:b/>
                <w:bCs/>
                <w:sz w:val="18"/>
                <w:szCs w:val="18"/>
              </w:rPr>
              <w:t>How to Cite:</w:t>
            </w:r>
            <w:r w:rsidRPr="0061316C">
              <w:rPr>
                <w:sz w:val="18"/>
                <w:szCs w:val="18"/>
              </w:rPr>
              <w:t xml:space="preserve"> </w:t>
            </w:r>
            <w:proofErr w:type="spellStart"/>
            <w:r w:rsidR="00AC126A" w:rsidRPr="00AC126A">
              <w:rPr>
                <w:sz w:val="18"/>
                <w:szCs w:val="18"/>
              </w:rPr>
              <w:t>Nuhiyah</w:t>
            </w:r>
            <w:proofErr w:type="spellEnd"/>
            <w:r w:rsidR="00AC126A" w:rsidRPr="00AC126A">
              <w:rPr>
                <w:sz w:val="18"/>
                <w:szCs w:val="18"/>
              </w:rPr>
              <w:t xml:space="preserve">, Nashar, </w:t>
            </w:r>
            <w:proofErr w:type="spellStart"/>
            <w:r w:rsidR="00AC126A" w:rsidRPr="00AC126A">
              <w:rPr>
                <w:sz w:val="18"/>
                <w:szCs w:val="18"/>
              </w:rPr>
              <w:t>Maryuni</w:t>
            </w:r>
            <w:proofErr w:type="spellEnd"/>
            <w:r w:rsidR="00AC126A" w:rsidRPr="00AC126A">
              <w:rPr>
                <w:sz w:val="18"/>
                <w:szCs w:val="18"/>
              </w:rPr>
              <w:t xml:space="preserve">, Y., </w:t>
            </w:r>
            <w:proofErr w:type="spellStart"/>
            <w:r w:rsidR="00AC126A" w:rsidRPr="00AC126A">
              <w:rPr>
                <w:sz w:val="18"/>
                <w:szCs w:val="18"/>
              </w:rPr>
              <w:t>Ningtyas</w:t>
            </w:r>
            <w:proofErr w:type="spellEnd"/>
            <w:r w:rsidR="00AC126A" w:rsidRPr="00AC126A">
              <w:rPr>
                <w:sz w:val="18"/>
                <w:szCs w:val="18"/>
              </w:rPr>
              <w:t xml:space="preserve">, R. L., &amp; Khairina, R. (2026). A Cooking Simulation Game for Local Traditional Foods to Enhance Adolescent Food Literacy and Healthy Eating Habits. </w:t>
            </w:r>
            <w:r w:rsidR="00AC126A" w:rsidRPr="00AC126A">
              <w:rPr>
                <w:i/>
                <w:iCs/>
                <w:sz w:val="18"/>
                <w:szCs w:val="18"/>
              </w:rPr>
              <w:t xml:space="preserve">JTP - </w:t>
            </w:r>
            <w:proofErr w:type="spellStart"/>
            <w:r w:rsidR="00AC126A" w:rsidRPr="00AC126A">
              <w:rPr>
                <w:i/>
                <w:iCs/>
                <w:sz w:val="18"/>
                <w:szCs w:val="18"/>
              </w:rPr>
              <w:t>Jurnal</w:t>
            </w:r>
            <w:proofErr w:type="spellEnd"/>
            <w:r w:rsidR="00AC126A" w:rsidRPr="00AC126A">
              <w:rPr>
                <w:i/>
                <w:iCs/>
                <w:sz w:val="18"/>
                <w:szCs w:val="18"/>
              </w:rPr>
              <w:t xml:space="preserve"> </w:t>
            </w:r>
            <w:proofErr w:type="spellStart"/>
            <w:r w:rsidR="00AC126A" w:rsidRPr="00AC126A">
              <w:rPr>
                <w:i/>
                <w:iCs/>
                <w:sz w:val="18"/>
                <w:szCs w:val="18"/>
              </w:rPr>
              <w:t>Teknologi</w:t>
            </w:r>
            <w:proofErr w:type="spellEnd"/>
            <w:r w:rsidR="00AC126A" w:rsidRPr="00AC126A">
              <w:rPr>
                <w:i/>
                <w:iCs/>
                <w:sz w:val="18"/>
                <w:szCs w:val="18"/>
              </w:rPr>
              <w:t xml:space="preserve"> Pendidikan</w:t>
            </w:r>
            <w:r w:rsidR="00AC126A" w:rsidRPr="00AC126A">
              <w:rPr>
                <w:sz w:val="18"/>
                <w:szCs w:val="18"/>
              </w:rPr>
              <w:t xml:space="preserve">, </w:t>
            </w:r>
            <w:r w:rsidR="00AC126A" w:rsidRPr="00AC126A">
              <w:rPr>
                <w:i/>
                <w:iCs/>
                <w:sz w:val="18"/>
                <w:szCs w:val="18"/>
              </w:rPr>
              <w:t>28</w:t>
            </w:r>
            <w:r w:rsidR="00AC126A" w:rsidRPr="00AC126A">
              <w:rPr>
                <w:sz w:val="18"/>
                <w:szCs w:val="18"/>
              </w:rPr>
              <w:t>(2), 826–837. https://doi.org/10.21009/jtp.v28i2.71426</w:t>
            </w:r>
          </w:p>
        </w:tc>
      </w:tr>
    </w:tbl>
    <w:p w14:paraId="452F44FC" w14:textId="77777777" w:rsidR="00B87467" w:rsidRDefault="00B87467">
      <w:pPr>
        <w:ind w:left="0" w:firstLine="0"/>
      </w:pPr>
    </w:p>
    <w:p w14:paraId="22F80503" w14:textId="77777777" w:rsidR="007602BD" w:rsidRDefault="007602BD">
      <w:pPr>
        <w:ind w:left="0" w:firstLine="0"/>
        <w:rPr>
          <w:b/>
          <w:bCs/>
          <w:sz w:val="24"/>
          <w:szCs w:val="24"/>
        </w:rPr>
      </w:pPr>
    </w:p>
    <w:p w14:paraId="750C38AC" w14:textId="097D321C" w:rsidR="00F54B83" w:rsidRDefault="00000000">
      <w:pPr>
        <w:ind w:left="0" w:firstLine="0"/>
        <w:rPr>
          <w:b/>
          <w:bCs/>
          <w:sz w:val="24"/>
          <w:szCs w:val="24"/>
        </w:rPr>
      </w:pPr>
      <w:r>
        <w:rPr>
          <w:b/>
          <w:bCs/>
          <w:sz w:val="24"/>
          <w:szCs w:val="24"/>
        </w:rPr>
        <w:t>INTRODUCTION</w:t>
      </w:r>
    </w:p>
    <w:p w14:paraId="70E71984" w14:textId="77777777" w:rsidR="00F54B83" w:rsidRDefault="00F54B83">
      <w:pPr>
        <w:ind w:left="0" w:firstLine="0"/>
        <w:rPr>
          <w:b/>
          <w:bCs/>
          <w:sz w:val="24"/>
          <w:szCs w:val="24"/>
        </w:rPr>
      </w:pPr>
    </w:p>
    <w:p w14:paraId="6CCAC088" w14:textId="61204AEC" w:rsidR="00F54B83" w:rsidRDefault="0072670F">
      <w:pPr>
        <w:ind w:left="0" w:firstLine="720"/>
        <w:rPr>
          <w:sz w:val="24"/>
          <w:szCs w:val="24"/>
        </w:rPr>
      </w:pPr>
      <w:r>
        <w:rPr>
          <w:sz w:val="24"/>
          <w:szCs w:val="24"/>
        </w:rPr>
        <w:t>Modern urban living provides convenience, access, and numerous facilities that should enhance well-being and health. Paradoxically, these advancements often lead to outcomes that oppose healthy lifestyles. While urban areas offer many food choices and nutritional information, teenagers' healthy eating habits remain low. The fast-paced urban environment encourages teenagers to frequently eat fast food. According to Good Stat (2025), Indonesian youth consume fast food 1-2 times a week (49%), 3-4 times weekly (24%), and even daily (12%). </w:t>
      </w:r>
    </w:p>
    <w:p w14:paraId="39490AAE" w14:textId="2BC05857" w:rsidR="00F54B83" w:rsidRDefault="0072670F">
      <w:pPr>
        <w:ind w:left="0" w:firstLine="720"/>
        <w:rPr>
          <w:sz w:val="24"/>
          <w:szCs w:val="24"/>
        </w:rPr>
      </w:pPr>
      <w:r>
        <w:rPr>
          <w:sz w:val="24"/>
          <w:szCs w:val="24"/>
        </w:rPr>
        <w:t xml:space="preserve">This issue arises from the widespread marketing, easy access, and lower cost of processed and fast foods. Social media trends and influencer endorsements further encourage teenagers to adopt fast food as part of their identity </w:t>
      </w:r>
      <w:sdt>
        <w:sdtPr>
          <w:rPr>
            <w:color w:val="000000"/>
            <w:sz w:val="24"/>
            <w:szCs w:val="24"/>
          </w:rPr>
          <w:tag w:val="MENDELEY_CITATION_v3_eyJjaXRhdGlvbklEIjoiTUVOREVMRVlfQ0lUQVRJT05fYTE1OThiZmEtYzJlOC00YTJmLTlmMDItZTg5YWRiM2YwZDk2IiwicHJvcGVydGllcyI6eyJub3RlSW5kZXgiOjB9LCJpc0VkaXRlZCI6ZmFsc2UsIm1hbnVhbE92ZXJyaWRlIjp7ImlzTWFudWFsbHlPdmVycmlkZGVuIjpmYWxzZSwiY2l0ZXByb2NUZXh0IjoiKFpha2l5YWggZXQgYWwuLCAyMDI0KSIsIm1hbnVhbE92ZXJyaWRlVGV4dCI6IiJ9LCJjaXRhdGlvbkl0ZW1zIjpbeyJpZCI6IjRjMmI3ZTQ4LTYyY2UtMzAwNy04NDlhLTZkZTA2ZTA5ZWY3MyIsIml0ZW1EYXRhIjp7InR5cGUiOiJhcnRpY2xlIiwiaWQiOiI0YzJiN2U0OC02MmNlLTMwMDctODQ5YS02ZGUwNmUwOWVmNzMiLCJ0aXRsZSI6IkFuYWxpc2lzIEZlbm9tZW5hIEJ1ZGF5YSBLb25zdW1lcmlzbWUgRmFzdGZvb2QgQmFnaSBLYWxhbmdhbiBHZW5lcmFzaSBaLiBTT1NJQUw6IEp1cm5hbCBJbG1pYWggUGVuZGlkaWthbiBJUFMsIDIgKDIpLCA5NuKAkzEwMiIsImF1dGhvciI6W3siZmFtaWx5IjoiWmFraXlhaCIsImdpdmVuIjoiRmlreSBCaW50aSIsInBhcnNlLW5hbWVzIjpmYWxzZSwiZHJvcHBpbmctcGFydGljbGUiOiIiLCJub24tZHJvcHBpbmctcGFydGljbGUiOiIifSx7ImZhbWlseSI6IkFuZGluaSIsImdpdmVuIjoiTWFkaWEgTXV0aWFyYSIsInBhcnNlLW5hbWVzIjpmYWxzZSwiZHJvcHBpbmctcGFydGljbGUiOiIiLCJub24tZHJvcHBpbmctcGFydGljbGUiOiIifSx7ImZhbWlseSI6IkRld2kiLCJnaXZlbiI6Ikx5Y2EgU2hlbHlhIiwicGFyc2UtbmFtZXMiOmZhbHNlLCJkcm9wcGluZy1wYXJ0aWNsZSI6IiIsIm5vbi1kcm9wcGluZy1wYXJ0aWNsZSI6IiJ9XSwiaXNzdWVkIjp7ImRhdGUtcGFydHMiOltbMjAyNF1dfSwiY29udGFpbmVyLXRpdGxlLXNob3J0IjoiIn0sImlzVGVtcG9yYXJ5IjpmYWxzZSwic3VwcHJlc3MtYXV0aG9yIjpmYWxzZSwiY29tcG9zaXRlIjpmYWxzZSwiYXV0aG9yLW9ubHkiOmZhbHNlfV19"/>
          <w:id w:val="-1345786410"/>
          <w:placeholder>
            <w:docPart w:val="DefaultPlaceholder_-1854013440"/>
          </w:placeholder>
        </w:sdtPr>
        <w:sdtContent>
          <w:r w:rsidR="00C56A66" w:rsidRPr="00C56A66">
            <w:rPr>
              <w:color w:val="000000"/>
              <w:sz w:val="24"/>
              <w:szCs w:val="24"/>
            </w:rPr>
            <w:t>(Zakiyah et al., 2024)</w:t>
          </w:r>
        </w:sdtContent>
      </w:sdt>
      <w:r>
        <w:rPr>
          <w:sz w:val="24"/>
          <w:szCs w:val="24"/>
        </w:rPr>
        <w:t xml:space="preserve">. Fast foods typically contain high amounts of processed sugar and unhealthy fats, which can cause short-term blood sugar spikes and contribute to long-term health problems like inflammation, digestive issues, and metabolic risks </w:t>
      </w:r>
      <w:sdt>
        <w:sdtPr>
          <w:rPr>
            <w:color w:val="000000"/>
            <w:sz w:val="24"/>
            <w:szCs w:val="24"/>
          </w:rPr>
          <w:tag w:val="MENDELEY_CITATION_v3_eyJjaXRhdGlvbklEIjoiTUVOREVMRVlfQ0lUQVRJT05fZDQ5OTBhMjUtZTEwMS00OWJkLWFkYTAtNTNmZjc4MzEwYmQzIiwicHJvcGVydGllcyI6eyJub3RlSW5kZXgiOjB9LCJpc0VkaXRlZCI6ZmFsc2UsIm1hbnVhbE92ZXJyaWRlIjp7ImlzTWFudWFsbHlPdmVycmlkZGVuIjpmYWxzZSwiY2l0ZXByb2NUZXh0IjoiKE1hIGV0IGFsLiwgMjAyMikiLCJtYW51YWxPdmVycmlkZVRleHQiOiIifSwiY2l0YXRpb25JdGVtcyI6W3siaWQiOiIwYjViMDllMy0yMGVlLTMyMWMtYWZmNi03ZjYxNTlkMjFhYmEiLCJpdGVtRGF0YSI6eyJ0eXBlIjoiYXJ0aWNsZS1qb3VybmFsIiwiaWQiOiIwYjViMDllMy0yMGVlLTMyMWMtYWZmNi03ZjYxNTlkMjFhYmEiLCJ0aXRsZSI6IkV4Y2Vzc2l2ZSBpbnRha2Ugb2Ygc3VnYXI6IEFuIGFjY29tcGxpY2Ugb2YgaW5mbGFtbWF0aW9uIiwiYXV0aG9yIjpbeyJmYW1pbHkiOiJNYSIsImdpdmVuIjoiWGlhbyIsInBhcnNlLW5hbWVzIjpmYWxzZSwiZHJvcHBpbmctcGFydGljbGUiOiIiLCJub24tZHJvcHBpbmctcGFydGljbGUiOiIifSx7ImZhbWlseSI6Ik5hbiIsImdpdmVuIjoiRmFuZyIsInBhcnNlLW5hbWVzIjpmYWxzZSwiZHJvcHBpbmctcGFydGljbGUiOiIiLCJub24tZHJvcHBpbmctcGFydGljbGUiOiIifSx7ImZhbWlseSI6IkxpYW5nIiwiZ2l2ZW4iOiJIYW50aWFuIiwicGFyc2UtbmFtZXMiOmZhbHNlLCJkcm9wcGluZy1wYXJ0aWNsZSI6IiIsIm5vbi1kcm9wcGluZy1wYXJ0aWNsZSI6IiJ9LHsiZmFtaWx5IjoiU2h1IiwiZ2l2ZW4iOiJQYW55aW4iLCJwYXJzZS1uYW1lcyI6ZmFsc2UsImRyb3BwaW5nLXBhcnRpY2xlIjoiIiwibm9uLWRyb3BwaW5nLXBhcnRpY2xlIjoiIn0seyJmYW1pbHkiOiJGYW4iLCJnaXZlbiI6IlhpbnpvdSIsInBhcnNlLW5hbWVzIjpmYWxzZSwiZHJvcHBpbmctcGFydGljbGUiOiIiLCJub24tZHJvcHBpbmctcGFydGljbGUiOiIifSx7ImZhbWlseSI6IlNvbmciLCJnaXZlbiI6IlhpYW9zaHVhbmciLCJwYXJzZS1uYW1lcyI6ZmFsc2UsImRyb3BwaW5nLXBhcnRpY2xlIjoiIiwibm9uLWRyb3BwaW5nLXBhcnRpY2xlIjoiIn0seyJmYW1pbHkiOiJIb3UiLCJnaXZlbiI6IllhbmZlbmciLCJwYXJzZS1uYW1lcyI6ZmFsc2UsImRyb3BwaW5nLXBhcnRpY2xlIjoiIiwibm9uLWRyb3BwaW5nLXBhcnRpY2xlIjoiIn0seyJmYW1pbHkiOiJaaGFuZyIsImdpdmVuIjoiRHVuZmFuZyIsInBhcnNlLW5hbWVzIjpmYWxzZSwiZHJvcHBpbmctcGFydGljbGUiOiIiLCJub24tZHJvcHBpbmctcGFydGljbGUiOiIifV0sImNvbnRhaW5lci10aXRsZSI6IkZyb250aWVycyBpbiBpbW11bm9sb2d5IiwiY29udGFpbmVyLXRpdGxlLXNob3J0IjoiRnJvbnQuIEltbXVub2wuIiwiSVNTTiI6IjE2NjQtMzIyNCIsImlzc3VlZCI6eyJkYXRlLXBhcnRzIjpbWzIwMjJdXX0sInBhZ2UiOiI5ODg0ODEiLCJwdWJsaXNoZXIiOiJGcm9udGllcnMgTWVkaWEgU0EiLCJ2b2x1bWUiOiIxMyJ9LCJpc1RlbXBvcmFyeSI6ZmFsc2UsInN1cHByZXNzLWF1dGhvciI6ZmFsc2UsImNvbXBvc2l0ZSI6ZmFsc2UsImF1dGhvci1vbmx5IjpmYWxzZX1dfQ=="/>
          <w:id w:val="-1287886009"/>
          <w:placeholder>
            <w:docPart w:val="DefaultPlaceholder_-1854013440"/>
          </w:placeholder>
        </w:sdtPr>
        <w:sdtContent>
          <w:r w:rsidR="00C56A66" w:rsidRPr="00C56A66">
            <w:rPr>
              <w:color w:val="000000"/>
              <w:sz w:val="24"/>
              <w:szCs w:val="24"/>
            </w:rPr>
            <w:t>(Ma et al., 2022)</w:t>
          </w:r>
        </w:sdtContent>
      </w:sdt>
      <w:r>
        <w:rPr>
          <w:rFonts w:ascii="Arial" w:eastAsia="Arial" w:hAnsi="Arial" w:cs="Arial"/>
          <w:color w:val="222222"/>
          <w:sz w:val="20"/>
          <w:szCs w:val="20"/>
          <w:highlight w:val="white"/>
        </w:rPr>
        <w:t xml:space="preserve">. </w:t>
      </w:r>
      <w:r>
        <w:rPr>
          <w:sz w:val="24"/>
          <w:szCs w:val="24"/>
        </w:rPr>
        <w:t xml:space="preserve">Additionally, frequent </w:t>
      </w:r>
      <w:proofErr w:type="gramStart"/>
      <w:r>
        <w:rPr>
          <w:sz w:val="24"/>
          <w:szCs w:val="24"/>
        </w:rPr>
        <w:t>fast food</w:t>
      </w:r>
      <w:proofErr w:type="gramEnd"/>
      <w:r>
        <w:rPr>
          <w:sz w:val="24"/>
          <w:szCs w:val="24"/>
        </w:rPr>
        <w:t xml:space="preserve"> consumption often leads to </w:t>
      </w:r>
      <w:r>
        <w:rPr>
          <w:sz w:val="24"/>
          <w:szCs w:val="24"/>
        </w:rPr>
        <w:lastRenderedPageBreak/>
        <w:t xml:space="preserve">fatigue and impaired cognitive functions, which adversely affect students' concentration and academic results </w:t>
      </w:r>
      <w:sdt>
        <w:sdtPr>
          <w:rPr>
            <w:color w:val="000000"/>
            <w:sz w:val="24"/>
            <w:szCs w:val="24"/>
          </w:rPr>
          <w:tag w:val="MENDELEY_CITATION_v3_eyJjaXRhdGlvbklEIjoiTUVOREVMRVlfQ0lUQVRJT05fNTlkZTk1ODMtMWVhNS00OWNkLTllNGItZGFlYmFmM2FjNTY5IiwicHJvcGVydGllcyI6eyJub3RlSW5kZXgiOjB9LCJpc0VkaXRlZCI6ZmFsc2UsIm1hbnVhbE92ZXJyaWRlIjp7ImlzTWFudWFsbHlPdmVycmlkZGVuIjpmYWxzZSwiY2l0ZXByb2NUZXh0IjoiKEFyc2hhZCBldCBhbC4sIDIwMjUpIiwibWFudWFsT3ZlcnJpZGVUZXh0IjoiIn0sImNpdGF0aW9uSXRlbXMiOlt7ImlkIjoiZGJlMTk0NjYtZTBlYy0zNWMxLThkMjEtODQ3Njc4MWYwOGRlIiwiaXRlbURhdGEiOnsidHlwZSI6ImFydGljbGUtam91cm5hbCIsImlkIjoiZGJlMTk0NjYtZTBlYy0zNWMxLThkMjEtODQ3Njc4MWYwOGRlIiwidGl0bGUiOiJSb2xlIG9mIGRpZXRhcnkgY2FyYm9oeWRyYXRlcyBpbiBjb2duaXRpdmUgZnVuY3Rpb246IEEgcmV2aWV3IiwiYXV0aG9yIjpbeyJmYW1pbHkiOiJBcnNoYWQiLCJnaXZlbiI6Ik11aGFtbWFkIFRheXlhYiIsInBhcnNlLW5hbWVzIjpmYWxzZSwiZHJvcHBpbmctcGFydGljbGUiOiIiLCJub24tZHJvcHBpbmctcGFydGljbGUiOiIifSx7ImZhbWlseSI6Ik1hcXNvb2QiLCJnaXZlbiI6IlNhbW1yYSIsInBhcnNlLW5hbWVzIjpmYWxzZSwiZHJvcHBpbmctcGFydGljbGUiOiIiLCJub24tZHJvcHBpbmctcGFydGljbGUiOiIifSx7ImZhbWlseSI6IkFsdGFsaGkiLCJnaXZlbiI6IlJhd2FuIiwicGFyc2UtbmFtZXMiOmZhbHNlLCJkcm9wcGluZy1wYXJ0aWNsZSI6IiIsIm5vbi1kcm9wcGluZy1wYXJ0aWNsZSI6IiJ9LHsiZmFtaWx5IjoiU2hhbWxhbiIsImdpdmVuIjoiR2hhbGlhIiwicGFyc2UtbmFtZXMiOmZhbHNlLCJkcm9wcGluZy1wYXJ0aWNsZSI6IiIsIm5vbi1kcm9wcGluZy1wYXJ0aWNsZSI6IiJ9LHsiZmFtaWx5IjoiTW9oYW1lZCBBaG1lZCIsImdpdmVuIjoiSXNhbSBBIiwicGFyc2UtbmFtZXMiOmZhbHNlLCJkcm9wcGluZy1wYXJ0aWNsZSI6IiIsIm5vbi1kcm9wcGluZy1wYXJ0aWNsZSI6IiJ9LHsiZmFtaWx5IjoiSWtyYW0iLCJnaXZlbiI6IkFsaSIsInBhcnNlLW5hbWVzIjpmYWxzZSwiZHJvcHBpbmctcGFydGljbGUiOiIiLCJub24tZHJvcHBpbmctcGFydGljbGUiOiIifSx7ImZhbWlseSI6IkFiZHVsbGFoaSIsImdpdmVuIjoiTXVoYW1tZWQgQWRlbSIsInBhcnNlLW5hbWVzIjpmYWxzZSwiZHJvcHBpbmctcGFydGljbGUiOiIiLCJub24tZHJvcHBpbmctcGFydGljbGUiOiIifV0sImNvbnRhaW5lci10aXRsZSI6IkZvb2Qgc2NpZW5jZSAmIG51dHJpdGlvbiIsImNvbnRhaW5lci10aXRsZS1zaG9ydCI6IkZvb2QgU2NpLiBOdXRyLiIsIklTU04iOiIyMDQ4LTcxNzciLCJpc3N1ZWQiOnsiZGF0ZS1wYXJ0cyI6W1syMDI1XV19LCJwYWdlIjoiZTcwNTE2IiwicHVibGlzaGVyIjoiV2lsZXkgT25saW5lIExpYnJhcnkiLCJpc3N1ZSI6IjciLCJ2b2x1bWUiOiIxMyJ9LCJpc1RlbXBvcmFyeSI6ZmFsc2UsInN1cHByZXNzLWF1dGhvciI6ZmFsc2UsImNvbXBvc2l0ZSI6ZmFsc2UsImF1dGhvci1vbmx5IjpmYWxzZX1dfQ=="/>
          <w:id w:val="-447552335"/>
          <w:placeholder>
            <w:docPart w:val="DefaultPlaceholder_-1854013440"/>
          </w:placeholder>
        </w:sdtPr>
        <w:sdtContent>
          <w:r w:rsidR="00C56A66" w:rsidRPr="00C56A66">
            <w:rPr>
              <w:color w:val="000000"/>
              <w:sz w:val="24"/>
              <w:szCs w:val="24"/>
            </w:rPr>
            <w:t>(Arshad et al., 2025)</w:t>
          </w:r>
        </w:sdtContent>
      </w:sdt>
      <w:r>
        <w:rPr>
          <w:color w:val="000000"/>
          <w:sz w:val="24"/>
          <w:szCs w:val="24"/>
        </w:rPr>
        <w:t>.</w:t>
      </w:r>
    </w:p>
    <w:p w14:paraId="3BF9C9CE" w14:textId="7EEF9517" w:rsidR="0072670F" w:rsidRPr="0072670F" w:rsidRDefault="0072670F" w:rsidP="0072670F">
      <w:pPr>
        <w:ind w:left="0" w:firstLine="720"/>
        <w:rPr>
          <w:sz w:val="24"/>
          <w:szCs w:val="24"/>
        </w:rPr>
      </w:pPr>
      <w:r w:rsidRPr="0072670F">
        <w:rPr>
          <w:sz w:val="24"/>
          <w:szCs w:val="24"/>
        </w:rPr>
        <w:t xml:space="preserve">Eating behaviors and choices related to healthy food are linked to food literacy, which significantly affects adolescents' health. Food literacy encompasses the knowledge, skills, and behaviors necessary to plan, manage, select, prepare, and consume food to meet dietary needs and maintain quality. According to </w:t>
      </w:r>
      <w:sdt>
        <w:sdtPr>
          <w:rPr>
            <w:color w:val="000000"/>
            <w:sz w:val="24"/>
            <w:szCs w:val="24"/>
          </w:rPr>
          <w:tag w:val="MENDELEY_CITATION_v3_eyJjaXRhdGlvbklEIjoiTUVOREVMRVlfQ0lUQVRJT05fMjM1ZDVhNTYtZmVkOS00ZDI3LWE0NTMtYjJmMjViOWVkOGVmIiwicHJvcGVydGllcyI6eyJub3RlSW5kZXgiOjB9LCJpc0VkaXRlZCI6ZmFsc2UsIm1hbnVhbE92ZXJyaWRlIjp7ImlzTWFudWFsbHlPdmVycmlkZGVuIjpmYWxzZSwiY2l0ZXByb2NUZXh0IjoiKFBhcmsgZXQgYWwuLCAyMDIwKSIsIm1hbnVhbE92ZXJyaWRlVGV4dCI6IiJ9LCJjaXRhdGlvbkl0ZW1zIjpbeyJpZCI6IjFhOWNmODU0LWNjZDQtM2M2MS04NTY3LWY0MGExNjYyMDFlNyIsIml0ZW1EYXRhIjp7InR5cGUiOiJhcnRpY2xlLWpvdXJuYWwiLCJpZCI6IjFhOWNmODU0LWNjZDQtM2M2MS04NTY3LWY0MGExNjYyMDFlNyIsInRpdGxlIjoiRGV2ZWxvcG1lbnQgb2YgYSBjb21wcmVoZW5zaXZlIGZvb2QgbGl0ZXJhY3kgbWVhc3VyZW1lbnQgdG9vbCBpbnRlZ3JhdGluZyB0aGUgZm9vZCBzeXN0ZW0gYW5kIHN1c3RhaW5hYmlsaXR5IiwiYXV0aG9yIjpbeyJmYW1pbHkiOiJQYXJrIiwiZ2l2ZW4iOiJEYWh5dW4iLCJwYXJzZS1uYW1lcyI6ZmFsc2UsImRyb3BwaW5nLXBhcnRpY2xlIjoiIiwibm9uLWRyb3BwaW5nLXBhcnRpY2xlIjoiIn0seyJmYW1pbHkiOiJQYXJrIiwiZ2l2ZW4iOiJZb28gS3lvdW5nIiwicGFyc2UtbmFtZXMiOmZhbHNlLCJkcm9wcGluZy1wYXJ0aWNsZSI6IiIsIm5vbi1kcm9wcGluZy1wYXJ0aWNsZSI6IiJ9LHsiZmFtaWx5IjoiUGFyayIsImdpdmVuIjoiQ2xhcmEgWW9uZ2pvbyIsInBhcnNlLW5hbWVzIjpmYWxzZSwiZHJvcHBpbmctcGFydGljbGUiOiIiLCJub24tZHJvcHBpbmctcGFydGljbGUiOiIifSx7ImZhbWlseSI6IkNob2kiLCJnaXZlbiI6Ik1pLUt5dW5nIiwicGFyc2UtbmFtZXMiOmZhbHNlLCJkcm9wcGluZy1wYXJ0aWNsZSI6IiIsIm5vbi1kcm9wcGluZy1wYXJ0aWNsZSI6IiJ9LHsiZmFtaWx5IjoiU2hpbiIsImdpdmVuIjoiTWluLUplb25nIiwicGFyc2UtbmFtZXMiOmZhbHNlLCJkcm9wcGluZy1wYXJ0aWNsZSI6IiIsIm5vbi1kcm9wcGluZy1wYXJ0aWNsZSI6IiJ9XSwiY29udGFpbmVyLXRpdGxlIjoiTnV0cmllbnRzIiwiY29udGFpbmVyLXRpdGxlLXNob3J0IjoiTnV0cmllbnRzIiwiSVNTTiI6IjIwNzItNjY0MyIsImlzc3VlZCI6eyJkYXRlLXBhcnRzIjpbWzIwMjBdXX0sInBhZ2UiOiIzMzAwIiwicHVibGlzaGVyIjoiTURQSSIsImlzc3VlIjoiMTEiLCJ2b2x1bWUiOiIxMiJ9LCJpc1RlbXBvcmFyeSI6ZmFsc2UsInN1cHByZXNzLWF1dGhvciI6ZmFsc2UsImNvbXBvc2l0ZSI6ZmFsc2UsImF1dGhvci1vbmx5IjpmYWxzZX1dfQ=="/>
          <w:id w:val="-1718190815"/>
          <w:placeholder>
            <w:docPart w:val="DefaultPlaceholder_-1854013440"/>
          </w:placeholder>
        </w:sdtPr>
        <w:sdtContent>
          <w:r w:rsidR="00C56A66" w:rsidRPr="00C56A66">
            <w:rPr>
              <w:color w:val="000000"/>
              <w:sz w:val="24"/>
              <w:szCs w:val="24"/>
            </w:rPr>
            <w:t xml:space="preserve">Park et al., </w:t>
          </w:r>
          <w:r w:rsidR="001C6F0F">
            <w:rPr>
              <w:color w:val="000000"/>
              <w:sz w:val="24"/>
              <w:szCs w:val="24"/>
            </w:rPr>
            <w:t>(</w:t>
          </w:r>
          <w:r w:rsidR="00C56A66" w:rsidRPr="00C56A66">
            <w:rPr>
              <w:color w:val="000000"/>
              <w:sz w:val="24"/>
              <w:szCs w:val="24"/>
            </w:rPr>
            <w:t>2020)</w:t>
          </w:r>
        </w:sdtContent>
      </w:sdt>
      <w:r w:rsidRPr="0072670F">
        <w:rPr>
          <w:sz w:val="24"/>
          <w:szCs w:val="24"/>
        </w:rPr>
        <w:t xml:space="preserve">, it involves understanding and applying information about food. Additionally, </w:t>
      </w:r>
      <w:sdt>
        <w:sdtPr>
          <w:rPr>
            <w:color w:val="000000"/>
            <w:sz w:val="24"/>
            <w:szCs w:val="24"/>
          </w:rPr>
          <w:tag w:val="MENDELEY_CITATION_v3_eyJjaXRhdGlvbklEIjoiTUVOREVMRVlfQ0lUQVRJT05fODUzOTcxMGQtMTI4YS00MDdiLTlhMDAtMThlNzNkMjFkNDc0IiwicHJvcGVydGllcyI6eyJub3RlSW5kZXgiOjB9LCJpc0VkaXRlZCI6ZmFsc2UsIm1hbnVhbE92ZXJyaWRlIjp7ImlzTWFudWFsbHlPdmVycmlkZGVuIjpmYWxzZSwiY2l0ZXByb2NUZXh0IjoiKEFyZXMgZXQgYWwuLCAyMDI0KSIsIm1hbnVhbE92ZXJyaWRlVGV4dCI6IiJ9LCJjaXRhdGlvbkl0ZW1zIjpbeyJpZCI6ImE0NDRlODE5LTUxOGUtM2EwZi1iNGEwLTI5MDk2NDIzZTFlNSIsIml0ZW1EYXRhIjp7InR5cGUiOiJhcnRpY2xlLWpvdXJuYWwiLCJpZCI6ImE0NDRlODE5LTUxOGUtM2EwZi1iNGEwLTI5MDk2NDIzZTFlNSIsInRpdGxlIjoiRGV2ZWxvcG1lbnQgb2YgZm9vZCBsaXRlcmFjeSBpbiBjaGlsZHJlbiBhbmQgYWRvbGVzY2VudHM6IGltcGxpY2F0aW9ucyBmb3IgdGhlIGRlc2lnbiBvZiBzdHJhdGVnaWVzIHRvIHByb21vdGUgaGVhbHRoaWVyIGFuZCBtb3JlIHN1c3RhaW5hYmxlIGRpZXRzIiwiYXV0aG9yIjpbeyJmYW1pbHkiOiJBcmVzIiwiZ2l2ZW4iOiJHYXN0w7NuIiwicGFyc2UtbmFtZXMiOmZhbHNlLCJkcm9wcGluZy1wYXJ0aWNsZSI6IiIsIm5vbi1kcm9wcGluZy1wYXJ0aWNsZSI6IiJ9LHsiZmFtaWx5IjoiUm9zc28iLCJnaXZlbiI6IlNvZmlhIiwicGFyc2UtbmFtZXMiOmZhbHNlLCJkcm9wcGluZy1wYXJ0aWNsZSI6IiIsIm5vbi1kcm9wcGluZy1wYXJ0aWNsZSI6IkRlIn0seyJmYW1pbHkiOiJNdWVsbGVyIiwiZ2l2ZW4iOiJDYXJpbmEiLCJwYXJzZS1uYW1lcyI6ZmFsc2UsImRyb3BwaW5nLXBhcnRpY2xlIjoiIiwibm9uLWRyb3BwaW5nLXBhcnRpY2xlIjoiIn0seyJmYW1pbHkiOiJQaGlsaXBwZSIsImdpdmVuIjoiS2FhdCIsInBhcnNlLW5hbWVzIjpmYWxzZSwiZHJvcHBpbmctcGFydGljbGUiOiIiLCJub24tZHJvcHBpbmctcGFydGljbGUiOiIifSx7ImZhbWlseSI6IlBpY2thcmQiLCJnaXZlbiI6IkFiaWdhaWwiLCJwYXJzZS1uYW1lcyI6ZmFsc2UsImRyb3BwaW5nLXBhcnRpY2xlIjoiIiwibm9uLWRyb3BwaW5nLXBhcnRpY2xlIjoiIn0seyJmYW1pbHkiOiJOaWNrbGF1cyIsImdpdmVuIjoiU29waGllIiwicGFyc2UtbmFtZXMiOmZhbHNlLCJkcm9wcGluZy1wYXJ0aWNsZSI6IiIsIm5vbi1kcm9wcGluZy1wYXJ0aWNsZSI6IiJ9LHsiZmFtaWx5IjoiS2xlZWYiLCJnaXZlbiI6IkVsbGVuIiwicGFyc2UtbmFtZXMiOmZhbHNlLCJkcm9wcGluZy1wYXJ0aWNsZSI6IiIsIm5vbi1kcm9wcGluZy1wYXJ0aWNsZSI6InZhbiJ9LHsiZmFtaWx5IjoiVmFyZWxhIiwiZ2l2ZW4iOiJQYXVsYSIsInBhcnNlLW5hbWVzIjpmYWxzZSwiZHJvcHBpbmctcGFydGljbGUiOiIiLCJub24tZHJvcHBpbmctcGFydGljbGUiOiIifV0sImNvbnRhaW5lci10aXRsZSI6Ik51dHJpdGlvbiByZXZpZXdzIiwiY29udGFpbmVyLXRpdGxlLXNob3J0IjoiTnV0ci4gUmV2LiIsIklTU04iOiIwMDI5LTY2NDMiLCJpc3N1ZWQiOnsiZGF0ZS1wYXJ0cyI6W1syMDI0XV19LCJwYWdlIjoiNTM2LTU1MiIsInB1Ymxpc2hlciI6Ik94Zm9yZCBVbml2ZXJzaXR5IFByZXNzIiwiaXNzdWUiOiI0Iiwidm9sdW1lIjoiODIifSwiaXNUZW1wb3JhcnkiOmZhbHNlLCJzdXBwcmVzcy1hdXRob3IiOmZhbHNlLCJjb21wb3NpdGUiOmZhbHNlLCJhdXRob3Itb25seSI6ZmFsc2V9XX0="/>
          <w:id w:val="-1157070985"/>
          <w:placeholder>
            <w:docPart w:val="DefaultPlaceholder_-1854013440"/>
          </w:placeholder>
        </w:sdtPr>
        <w:sdtContent>
          <w:r w:rsidR="00C56A66" w:rsidRPr="00C56A66">
            <w:rPr>
              <w:color w:val="000000"/>
              <w:sz w:val="24"/>
              <w:szCs w:val="24"/>
            </w:rPr>
            <w:t xml:space="preserve">Ares et al., </w:t>
          </w:r>
          <w:r w:rsidR="001C6F0F">
            <w:rPr>
              <w:color w:val="000000"/>
              <w:sz w:val="24"/>
              <w:szCs w:val="24"/>
            </w:rPr>
            <w:t>(</w:t>
          </w:r>
          <w:r w:rsidR="00C56A66" w:rsidRPr="00C56A66">
            <w:rPr>
              <w:color w:val="000000"/>
              <w:sz w:val="24"/>
              <w:szCs w:val="24"/>
            </w:rPr>
            <w:t>2024)</w:t>
          </w:r>
        </w:sdtContent>
      </w:sdt>
      <w:r w:rsidRPr="0072670F">
        <w:rPr>
          <w:sz w:val="24"/>
          <w:szCs w:val="24"/>
        </w:rPr>
        <w:t xml:space="preserve"> define food literacy as the abilities, knowledge, and skills children and adolescents need to interact with the food system, enabling them to develop healthy and sustainable eating habits throughout their lives. </w:t>
      </w:r>
      <w:sdt>
        <w:sdtPr>
          <w:rPr>
            <w:color w:val="000000"/>
            <w:sz w:val="24"/>
            <w:szCs w:val="24"/>
          </w:rPr>
          <w:tag w:val="MENDELEY_CITATION_v3_eyJjaXRhdGlvbklEIjoiTUVOREVMRVlfQ0lUQVRJT05fODk1MTMwMjAtMGJhMy00MTcyLTkxY2QtNTJmNGIwYWZjYTUwIiwicHJvcGVydGllcyI6eyJub3RlSW5kZXgiOjB9LCJpc0VkaXRlZCI6ZmFsc2UsIm1hbnVhbE92ZXJyaWRlIjp7ImlzTWFudWFsbHlPdmVycmlkZGVuIjpmYWxzZSwiY2l0ZXByb2NUZXh0IjoiKFNpbHZhIGV0IGFsLiwgMjAyMykiLCJtYW51YWxPdmVycmlkZVRleHQiOiIifSwiY2l0YXRpb25JdGVtcyI6W3siaWQiOiI1MjY0ZjJhYS03MDRhLTNhZTAtOWZkYi0zZDA3ZTVmNjIyNjUiLCJpdGVtRGF0YSI6eyJ0eXBlIjoiYXJ0aWNsZS1qb3VybmFsIiwiaWQiOiI1MjY0ZjJhYS03MDRhLTNhZTAtOWZkYi0zZDA3ZTVmNjIyNjUiLCJ0aXRsZSI6Ik51dHJpdGlvbiBhbmQgZm9vZCBsaXRlcmFjeTogZnJhbWluZyB0aGUgY2hhbGxlbmdlcyB0byBoZWFsdGggY29tbXVuaWNhdGlvbiIsImF1dGhvciI6W3siZmFtaWx5IjoiU2lsdmEiLCJnaXZlbiI6IlBhdWxhIiwicGFyc2UtbmFtZXMiOmZhbHNlLCJkcm9wcGluZy1wYXJ0aWNsZSI6IiIsIm5vbi1kcm9wcGluZy1wYXJ0aWNsZSI6IiJ9LHsiZmFtaWx5IjoiQXJhw7pqbyIsImdpdmVuIjoiUml0YSIsInBhcnNlLW5hbWVzIjpmYWxzZSwiZHJvcHBpbmctcGFydGljbGUiOiIiLCJub24tZHJvcHBpbmctcGFydGljbGUiOiIifSx7ImZhbWlseSI6IkxvcGVzIiwiZ2l2ZW4iOiJGZWxpc2JlbGEiLCJwYXJzZS1uYW1lcyI6ZmFsc2UsImRyb3BwaW5nLXBhcnRpY2xlIjoiIiwibm9uLWRyb3BwaW5nLXBhcnRpY2xlIjoiIn0seyJmYW1pbHkiOiJSYXkiLCJnaXZlbiI6IlN1bWFudHJhIiwicGFyc2UtbmFtZXMiOmZhbHNlLCJkcm9wcGluZy1wYXJ0aWNsZSI6IiIsIm5vbi1kcm9wcGluZy1wYXJ0aWNsZSI6IiJ9XSwiY29udGFpbmVyLXRpdGxlIjoiTnV0cmllbnRzIiwiY29udGFpbmVyLXRpdGxlLXNob3J0IjoiTnV0cmllbnRzIiwiSVNTTiI6IjIwNzItNjY0MyIsImlzc3VlZCI6eyJkYXRlLXBhcnRzIjpbWzIwMjNdXX0sInBhZ2UiOiI0NzA4IiwicHVibGlzaGVyIjoiTURQSSIsImlzc3VlIjoiMjIiLCJ2b2x1bWUiOiIxNSJ9LCJpc1RlbXBvcmFyeSI6ZmFsc2UsInN1cHByZXNzLWF1dGhvciI6ZmFsc2UsImNvbXBvc2l0ZSI6ZmFsc2UsImF1dGhvci1vbmx5IjpmYWxzZX1dfQ=="/>
          <w:id w:val="100694851"/>
          <w:placeholder>
            <w:docPart w:val="DefaultPlaceholder_-1854013440"/>
          </w:placeholder>
        </w:sdtPr>
        <w:sdtContent>
          <w:r w:rsidR="00C56A66" w:rsidRPr="00C56A66">
            <w:rPr>
              <w:color w:val="000000"/>
              <w:sz w:val="24"/>
              <w:szCs w:val="24"/>
            </w:rPr>
            <w:t xml:space="preserve">Silva et al., </w:t>
          </w:r>
          <w:r w:rsidR="001C6F0F">
            <w:rPr>
              <w:color w:val="000000"/>
              <w:sz w:val="24"/>
              <w:szCs w:val="24"/>
            </w:rPr>
            <w:t>(</w:t>
          </w:r>
          <w:r w:rsidR="00C56A66" w:rsidRPr="00C56A66">
            <w:rPr>
              <w:color w:val="000000"/>
              <w:sz w:val="24"/>
              <w:szCs w:val="24"/>
            </w:rPr>
            <w:t>2023)</w:t>
          </w:r>
        </w:sdtContent>
      </w:sdt>
      <w:r w:rsidRPr="0072670F">
        <w:rPr>
          <w:sz w:val="24"/>
          <w:szCs w:val="24"/>
        </w:rPr>
        <w:t xml:space="preserve"> highlight that food illiteracy has become a major global issue that leads to poor health outcomes and even death. Therefore, food literacy is an important aspect of health literacy because it helps individuals make proper decisions about what they eat and how it affects their health. </w:t>
      </w:r>
    </w:p>
    <w:p w14:paraId="177F4F7E" w14:textId="13FA0B2B" w:rsidR="00F54B83" w:rsidRDefault="0072670F">
      <w:pPr>
        <w:ind w:left="0" w:firstLine="720"/>
        <w:rPr>
          <w:sz w:val="24"/>
          <w:szCs w:val="24"/>
        </w:rPr>
      </w:pPr>
      <w:r>
        <w:rPr>
          <w:sz w:val="24"/>
          <w:szCs w:val="24"/>
        </w:rPr>
        <w:t xml:space="preserve">Amid rising illness and death rates among </w:t>
      </w:r>
      <w:r w:rsidRPr="001C6F0F">
        <w:rPr>
          <w:sz w:val="24"/>
          <w:szCs w:val="24"/>
        </w:rPr>
        <w:t xml:space="preserve">teenagers and a decline in healthy lifestyle habits in modern society, </w:t>
      </w:r>
      <w:sdt>
        <w:sdtPr>
          <w:rPr>
            <w:color w:val="000000"/>
            <w:sz w:val="24"/>
            <w:szCs w:val="24"/>
          </w:rPr>
          <w:tag w:val="MENDELEY_CITATION_v3_eyJjaXRhdGlvbklEIjoiTUVOREVMRVlfQ0lUQVRJT05fZjgxMDIxMzctZDUzOC00OTc4LWI5MjEtYjgwZjk0YjcxN2RhIiwicHJvcGVydGllcyI6eyJub3RlSW5kZXgiOjB9LCJpc0VkaXRlZCI6ZmFsc2UsIm1hbnVhbE92ZXJyaWRlIjp7ImlzTWFudWFsbHlPdmVycmlkZGVuIjpmYWxzZSwiY2l0ZXByb2NUZXh0IjoiKFBhbmdlc3R1dGksIDIwMjUpIiwibWFudWFsT3ZlcnJpZGVUZXh0IjoiIn0sImNpdGF0aW9uSXRlbXMiOlt7ImlkIjoiNzNhZTQwNTctMzY3Ny0zMTdkLTk1ZjMtYjBhMWJjZTNiOGRiIiwiaXRlbURhdGEiOnsidHlwZSI6ImFydGljbGUtam91cm5hbCIsImlkIjoiNzNhZTQwNTctMzY3Ny0zMTdkLTk1ZjMtYjBhMWJjZTNiOGRiIiwidGl0bGUiOiJIYXJuZXNzaW5nIExvY2FsIGFuZCBUcmFkaXRpb25hbCBGb29kcyBmb3IgTnV0cml0aW9uLCBIZWFsdGggYW5kIEZ1bmN0aW9uYWwgRm9vZCBEZXZlbG9wbWVudDogSW5zaWdodCBmcm9tIEdsb2JhbCBhbmQgSW5kb25lc2lhbiBCaW9kaXZlcnNpdHkiLCJhdXRob3IiOlt7ImZhbWlseSI6IlBhbmdlc3R1dGkiLCJnaXZlbiI6IkRpbmEgUmFoYXl1bmluZyIsInBhcnNlLW5hbWVzIjpmYWxzZSwiZHJvcHBpbmctcGFydGljbGUiOiIiLCJub24tZHJvcHBpbmctcGFydGljbGUiOiIifV0sImNvbnRhaW5lci10aXRsZSI6IkFtZXJ0YSBOdXRyaXRpb24iLCJJU1NOIjoiMjU4MC0xMTYzIiwiaXNzdWVkIjp7ImRhdGUtcGFydHMiOltbMjAyNV1dfSwicGFnZSI6IjM4OCIsInB1Ymxpc2hlciI6IkFpcmxhbmdnYSBVbml2ZXJzaXR5IEZhY3VsdHkgb2YgUHVibGljIEhlYWx0aCIsImlzc3VlIjoiMiIsInZvbHVtZSI6IjkiLCJjb250YWluZXItdGl0bGUtc2hvcnQiOiIifSwiaXNUZW1wb3JhcnkiOmZhbHNlLCJzdXBwcmVzcy1hdXRob3IiOmZhbHNlLCJjb21wb3NpdGUiOmZhbHNlLCJhdXRob3Itb25seSI6ZmFsc2V9XX0="/>
          <w:id w:val="288712989"/>
          <w:placeholder>
            <w:docPart w:val="DefaultPlaceholder_-1854013440"/>
          </w:placeholder>
        </w:sdtPr>
        <w:sdtContent>
          <w:proofErr w:type="spellStart"/>
          <w:r w:rsidR="00C56A66" w:rsidRPr="001C6F0F">
            <w:rPr>
              <w:color w:val="000000"/>
              <w:sz w:val="24"/>
              <w:szCs w:val="24"/>
            </w:rPr>
            <w:t>Pangestuti</w:t>
          </w:r>
          <w:proofErr w:type="spellEnd"/>
          <w:r w:rsidR="00C56A66" w:rsidRPr="001C6F0F">
            <w:rPr>
              <w:color w:val="000000"/>
              <w:sz w:val="24"/>
              <w:szCs w:val="24"/>
            </w:rPr>
            <w:t xml:space="preserve">, </w:t>
          </w:r>
          <w:r w:rsidR="001C6F0F" w:rsidRPr="001C6F0F">
            <w:rPr>
              <w:color w:val="000000"/>
              <w:sz w:val="24"/>
              <w:szCs w:val="24"/>
            </w:rPr>
            <w:t>(</w:t>
          </w:r>
          <w:r w:rsidR="00C56A66" w:rsidRPr="001C6F0F">
            <w:rPr>
              <w:color w:val="000000"/>
              <w:sz w:val="24"/>
              <w:szCs w:val="24"/>
            </w:rPr>
            <w:t>2025)</w:t>
          </w:r>
        </w:sdtContent>
      </w:sdt>
      <w:r w:rsidRPr="001C6F0F">
        <w:rPr>
          <w:color w:val="000000"/>
          <w:sz w:val="24"/>
          <w:szCs w:val="24"/>
        </w:rPr>
        <w:t xml:space="preserve"> </w:t>
      </w:r>
      <w:r w:rsidRPr="001C6F0F">
        <w:rPr>
          <w:rFonts w:eastAsia="Arial"/>
          <w:color w:val="222222"/>
          <w:sz w:val="24"/>
          <w:szCs w:val="24"/>
          <w:highlight w:val="white"/>
        </w:rPr>
        <w:t xml:space="preserve">highlights that </w:t>
      </w:r>
      <w:r w:rsidRPr="001C6F0F">
        <w:rPr>
          <w:sz w:val="24"/>
          <w:szCs w:val="24"/>
        </w:rPr>
        <w:t>local traditional foods serve as a key element of a healthy diet. They offer nutrient-rich, plant-based options and help preserve cultural heritage. These foods naturally combat lifestyle-related diseases and micronutrient deficiencies by avoiding processed ingredients common in many modern diets. Typically relying on local</w:t>
      </w:r>
      <w:r>
        <w:rPr>
          <w:sz w:val="24"/>
          <w:szCs w:val="24"/>
        </w:rPr>
        <w:t xml:space="preserve"> biodiversity such as wild plants, native fruits, and vegetables. They are rich in essential vitamins and minerals. Mostly plant-based, traditional foods use native spices, herbs, and local produce that are high in polyphenols and flavonoids, which protect cells from oxidative stress and chronic diseases. These foods are usually consumed immediately after harvest, without industrial processing or nutrient loss from long-distance transportation </w:t>
      </w:r>
      <w:sdt>
        <w:sdtPr>
          <w:rPr>
            <w:color w:val="000000"/>
            <w:sz w:val="24"/>
            <w:szCs w:val="24"/>
          </w:rPr>
          <w:tag w:val="MENDELEY_CITATION_v3_eyJjaXRhdGlvbklEIjoiTUVOREVMRVlfQ0lUQVRJT05fYTMyYTYwZjAtZjE1NC00NmU3LWE2ZmItMjg1YTFmNzVmZmFkIiwicHJvcGVydGllcyI6eyJub3RlSW5kZXgiOjB9LCJpc0VkaXRlZCI6ZmFsc2UsIm1hbnVhbE92ZXJyaWRlIjp7ImlzTWFudWFsbHlPdmVycmlkZGVuIjpmYWxzZSwiY2l0ZXByb2NUZXh0IjoiKEJhbGFqaSBldCBhbC4sIDIwMjYpIiwibWFudWFsT3ZlcnJpZGVUZXh0IjoiIn0sImNpdGF0aW9uSXRlbXMiOlt7ImlkIjoiZmExMWUxMTQtODRiOS0zYWZlLTliZjUtYmJiMzY5N2FlNGY2IiwiaXRlbURhdGEiOnsidHlwZSI6ImFydGljbGUtam91cm5hbCIsImlkIjoiZmExMWUxMTQtODRiOS0zYWZlLTliZjUtYmJiMzY5N2FlNGY2IiwidGl0bGUiOiJQbGFudC1iYXNlZCBmdW5jdGlvbmFsIGZvb2RzIGZvciBoZWFsdGh5IGFnaW5nOiBjdXJyZW50IHRyZW5kcywgYmlvYWN0aXZlIGNvbXBvdW5kcywgYW5kIGZ1dHVyZSBwZXJzcGVjdGl2ZXMiLCJhdXRob3IiOlt7ImZhbWlseSI6IkJhbGFqaSIsImdpdmVuIjoiTWFuZ2FsYW1iaWthIiwicGFyc2UtbmFtZXMiOmZhbHNlLCJkcm9wcGluZy1wYXJ0aWNsZSI6IiIsIm5vbi1kcm9wcGluZy1wYXJ0aWNsZSI6IiJ9LHsiZmFtaWx5IjoiVmFzaGlzaHRoIiwiZ2l2ZW4iOiJSYWh1bCIsInBhcnNlLW5hbWVzIjpmYWxzZSwiZHJvcHBpbmctcGFydGljbGUiOiIiLCJub24tZHJvcHBpbmctcGFydGljbGUiOiIifSx7ImZhbWlseSI6IkRhcyIsImdpdmVuIjoiVXRwYWwiLCJwYXJzZS1uYW1lcyI6ZmFsc2UsImRyb3BwaW5nLXBhcnRpY2xlIjoiIiwibm9uLWRyb3BwaW5nLXBhcnRpY2xlIjoiIn1dLCJjb250YWluZXItdGl0bGUiOiJKb3VybmFsIG9mIEZ1bmN0aW9uYWwgRm9vZHMiLCJjb250YWluZXItdGl0bGUtc2hvcnQiOiJKLiBGdW5jdC4gRm9vZHMiLCJJU1NOIjoiMTc1Ni00NjQ2IiwiaXNzdWVkIjp7ImRhdGUtcGFydHMiOltbMjAyNl1dfSwicGFnZSI6IjEwNzE1NSIsInB1Ymxpc2hlciI6IkVsc2V2aWVyIiwidm9sdW1lIjoiMTM4In0sImlzVGVtcG9yYXJ5IjpmYWxzZSwic3VwcHJlc3MtYXV0aG9yIjpmYWxzZSwiY29tcG9zaXRlIjpmYWxzZSwiYXV0aG9yLW9ubHkiOmZhbHNlfV19"/>
          <w:id w:val="-622003575"/>
          <w:placeholder>
            <w:docPart w:val="DefaultPlaceholder_-1854013440"/>
          </w:placeholder>
        </w:sdtPr>
        <w:sdtContent>
          <w:r w:rsidR="00C56A66" w:rsidRPr="00C56A66">
            <w:rPr>
              <w:color w:val="000000"/>
              <w:sz w:val="24"/>
              <w:szCs w:val="24"/>
            </w:rPr>
            <w:t>(Balaji et al., 2026)</w:t>
          </w:r>
        </w:sdtContent>
      </w:sdt>
      <w:r w:rsidR="00AE0EAA">
        <w:rPr>
          <w:color w:val="000000"/>
          <w:sz w:val="24"/>
          <w:szCs w:val="24"/>
        </w:rPr>
        <w:t>.</w:t>
      </w:r>
    </w:p>
    <w:p w14:paraId="0A19645A" w14:textId="33C78598" w:rsidR="00F54B83" w:rsidRDefault="0072670F">
      <w:pPr>
        <w:ind w:left="0" w:firstLine="720"/>
        <w:rPr>
          <w:sz w:val="24"/>
          <w:szCs w:val="24"/>
        </w:rPr>
      </w:pPr>
      <w:r>
        <w:rPr>
          <w:color w:val="000000"/>
          <w:sz w:val="24"/>
          <w:szCs w:val="24"/>
        </w:rPr>
        <w:t xml:space="preserve">According to </w:t>
      </w:r>
      <w:sdt>
        <w:sdtPr>
          <w:rPr>
            <w:color w:val="000000"/>
            <w:sz w:val="24"/>
            <w:szCs w:val="24"/>
          </w:rPr>
          <w:tag w:val="MENDELEY_CITATION_v3_eyJjaXRhdGlvbklEIjoiTUVOREVMRVlfQ0lUQVRJT05fZjBjOWRjODMtYmNiOC00ZTcxLThkM2UtZTIwZTUyNWM5ZjRkIiwicHJvcGVydGllcyI6eyJub3RlSW5kZXgiOjB9LCJpc0VkaXRlZCI6ZmFsc2UsIm1hbnVhbE92ZXJyaWRlIjp7ImlzTWFudWFsbHlPdmVycmlkZGVuIjpmYWxzZSwiY2l0ZXByb2NUZXh0IjoiKFNvZ2FyaSBldCBhbC4sIDIwMjMpIiwibWFudWFsT3ZlcnJpZGVUZXh0IjoiIn0sImNpdGF0aW9uSXRlbXMiOlt7ImlkIjoiZjliZmE4N2EtZDA2Yi0zMjNlLThhMGUtMDNmOTIyMGU4ZmRhIiwiaXRlbURhdGEiOnsidHlwZSI6ImFydGljbGUtam91cm5hbCIsImlkIjoiZjliZmE4N2EtZDA2Yi0zMjNlLThhMGUtMDNmOTIyMGU4ZmRhIiwidGl0bGUiOiJUaGUgdGhlb3J5IG9mIHBsYW5uZWQgYmVoYXZpb3VyIGFuZCBoZWFsdGh5IGRpZXQ6IEV4YW1pbmluZyB0aGUgbWVkaWF0aW5nIGVmZmVjdCBvZiB0cmFkaXRpb25hbCBmb29kIiwiYXV0aG9yIjpbeyJmYW1pbHkiOiJTb2dhcmkiLCJnaXZlbiI6Ikdpb3Zhbm5pIiwicGFyc2UtbmFtZXMiOmZhbHNlLCJkcm9wcGluZy1wYXJ0aWNsZSI6IiIsIm5vbi1kcm9wcGluZy1wYXJ0aWNsZSI6IiJ9LHsiZmFtaWx5IjoiUHVjY2kiLCJnaXZlbiI6IlRvbW1hc28iLCJwYXJzZS1uYW1lcyI6ZmFsc2UsImRyb3BwaW5nLXBhcnRpY2xlIjoiIiwibm9uLWRyb3BwaW5nLXBhcnRpY2xlIjoiIn0seyJmYW1pbHkiOiJDYXB1dG8iLCJnaXZlbiI6IlZpbmNlbnppbmEiLCJwYXJzZS1uYW1lcyI6ZmFsc2UsImRyb3BwaW5nLXBhcnRpY2xlIjoiIiwibm9uLWRyb3BwaW5nLXBhcnRpY2xlIjoiIn0seyJmYW1pbHkiOiJMb28iLCJnaXZlbiI6IkVsbGVuIEoiLCJwYXJzZS1uYW1lcyI6ZmFsc2UsImRyb3BwaW5nLXBhcnRpY2xlIjoiIiwibm9uLWRyb3BwaW5nLXBhcnRpY2xlIjoiVmFuIn1dLCJjb250YWluZXItdGl0bGUiOiJGb29kIFF1YWxpdHkgYW5kIFByZWZlcmVuY2UiLCJjb250YWluZXItdGl0bGUtc2hvcnQiOiJGb29kIFF1YWwuIFByZWZlci4iLCJJU1NOIjoiMDk1MC0zMjkzIiwiaXNzdWVkIjp7ImRhdGUtcGFydHMiOltbMjAyM11dfSwicGFnZSI6IjEwNDcwOSIsInB1Ymxpc2hlciI6IkVsc2V2aWVyIiwidm9sdW1lIjoiMTA0In0sImlzVGVtcG9yYXJ5IjpmYWxzZSwic3VwcHJlc3MtYXV0aG9yIjpmYWxzZSwiY29tcG9zaXRlIjpmYWxzZSwiYXV0aG9yLW9ubHkiOmZhbHNlfV19"/>
          <w:id w:val="1674068204"/>
          <w:placeholder>
            <w:docPart w:val="DefaultPlaceholder_-1854013440"/>
          </w:placeholder>
        </w:sdtPr>
        <w:sdtContent>
          <w:proofErr w:type="spellStart"/>
          <w:r w:rsidR="00C56A66" w:rsidRPr="00C56A66">
            <w:rPr>
              <w:color w:val="000000"/>
              <w:sz w:val="24"/>
              <w:szCs w:val="24"/>
            </w:rPr>
            <w:t>Sogari</w:t>
          </w:r>
          <w:proofErr w:type="spellEnd"/>
          <w:r w:rsidR="00C56A66" w:rsidRPr="00C56A66">
            <w:rPr>
              <w:color w:val="000000"/>
              <w:sz w:val="24"/>
              <w:szCs w:val="24"/>
            </w:rPr>
            <w:t xml:space="preserve"> et al., </w:t>
          </w:r>
          <w:r w:rsidR="001C6F0F">
            <w:rPr>
              <w:color w:val="000000"/>
              <w:sz w:val="24"/>
              <w:szCs w:val="24"/>
            </w:rPr>
            <w:t>(</w:t>
          </w:r>
          <w:r w:rsidR="00C56A66" w:rsidRPr="00C56A66">
            <w:rPr>
              <w:color w:val="000000"/>
              <w:sz w:val="24"/>
              <w:szCs w:val="24"/>
            </w:rPr>
            <w:t>2023)</w:t>
          </w:r>
        </w:sdtContent>
      </w:sdt>
      <w:r>
        <w:rPr>
          <w:color w:val="000000"/>
          <w:sz w:val="24"/>
          <w:szCs w:val="24"/>
        </w:rPr>
        <w:t>, a p</w:t>
      </w:r>
      <w:r>
        <w:rPr>
          <w:sz w:val="24"/>
          <w:szCs w:val="24"/>
        </w:rPr>
        <w:t xml:space="preserve">ositive attitude towards traditional eating patterns (ATT-TE) significantly boosts the intention to adopt healthy eating habits. Adolescents familiar with traditional local foods tend to develop a taste sensitivity that favors natural foods, which reduces their likelihood of consuming junk or high-sugar foods later, as noted </w:t>
      </w:r>
      <w:r>
        <w:rPr>
          <w:color w:val="000000"/>
          <w:sz w:val="24"/>
          <w:szCs w:val="24"/>
        </w:rPr>
        <w:t xml:space="preserve">by </w:t>
      </w:r>
      <w:sdt>
        <w:sdtPr>
          <w:rPr>
            <w:color w:val="000000"/>
            <w:sz w:val="24"/>
            <w:szCs w:val="24"/>
          </w:rPr>
          <w:tag w:val="MENDELEY_CITATION_v3_eyJjaXRhdGlvbklEIjoiTUVOREVMRVlfQ0lUQVRJT05fNDVjNTk3NmMtMjAzYi00YWM1LWFlMjMtMWRmZDIzNTc2NzUwIiwicHJvcGVydGllcyI6eyJub3RlSW5kZXgiOjB9LCJpc0VkaXRlZCI6ZmFsc2UsIm1hbnVhbE92ZXJyaWRlIjp7ImlzTWFudWFsbHlPdmVycmlkZGVuIjpmYWxzZSwiY2l0ZXByb2NUZXh0IjoiKFNpbmFpIGV0IGFsLiwgMjAyMSkiLCJtYW51YWxPdmVycmlkZVRleHQiOiIifSwiY2l0YXRpb25JdGVtcyI6W3siaWQiOiIzMjgwNDBjNC1mMGI5LTM4YzUtYTY5YS00NDc1MGU1NWEyMWEiLCJpdGVtRGF0YSI6eyJ0eXBlIjoiYXJ0aWNsZS1qb3VybmFsIiwiaWQiOiIzMjgwNDBjNC1mMGI5LTM4YzUtYTY5YS00NDc1MGU1NWEyMWEiLCJ0aXRsZSI6IkRpZXRhcnkgcGF0dGVybnMgYW1vbmcgYWRvbGVzY2VudHMgYXJlIGFzc29jaWF0ZWQgd2l0aCBncm93dGgsIHNvY2lvZWNvbm9taWMgZmVhdHVyZXMsIGFuZCBoZWFsdGgtcmVsYXRlZCBiZWhhdmlvcnMiLCJhdXRob3IiOlt7ImZhbWlseSI6IlNpbmFpIiwiZ2l2ZW4iOiJUYWxpIiwicGFyc2UtbmFtZXMiOmZhbHNlLCJkcm9wcGluZy1wYXJ0aWNsZSI6IiIsIm5vbi1kcm9wcGluZy1wYXJ0aWNsZSI6IiJ9LHsiZmFtaWx5IjoiQXhlbHJvZCIsImdpdmVuIjoiUmFjaGVsIiwicGFyc2UtbmFtZXMiOmZhbHNlLCJkcm9wcGluZy1wYXJ0aWNsZSI6IiIsIm5vbi1kcm9wcGluZy1wYXJ0aWNsZSI6IiJ9LHsiZmFtaWx5IjoiU2hpbW9ueSIsImdpdmVuIjoiVGFsIiwicGFyc2UtbmFtZXMiOmZhbHNlLCJkcm9wcGluZy1wYXJ0aWNsZSI6IiIsIm5vbi1kcm9wcGluZy1wYXJ0aWNsZSI6IiJ9LHsiZmFtaWx5IjoiQm9heiIsImdpdmVuIjoiTW9uYSIsInBhcnNlLW5hbWVzIjpmYWxzZSwiZHJvcHBpbmctcGFydGljbGUiOiIiLCJub24tZHJvcHBpbmctcGFydGljbGUiOiIifSx7ImZhbWlseSI6IkthdWZtYW4tU2hyaXF1aSIsImdpdmVuIjoiVmVyZWQiLCJwYXJzZS1uYW1lcyI6ZmFsc2UsImRyb3BwaW5nLXBhcnRpY2xlIjoiIiwibm9uLWRyb3BwaW5nLXBhcnRpY2xlIjoiIn1dLCJjb250YWluZXItdGl0bGUiOiJGb29kcyIsIklTU04iOiIyMzA0LTgxNTgiLCJpc3N1ZWQiOnsiZGF0ZS1wYXJ0cyI6W1syMDIxXV19LCJwYWdlIjoiMzA1NCIsInB1Ymxpc2hlciI6Ik1EUEkiLCJpc3N1ZSI6IjEyIiwidm9sdW1lIjoiMTAiLCJjb250YWluZXItdGl0bGUtc2hvcnQiOiIifSwiaXNUZW1wb3JhcnkiOmZhbHNlLCJzdXBwcmVzcy1hdXRob3IiOmZhbHNlLCJjb21wb3NpdGUiOmZhbHNlLCJhdXRob3Itb25seSI6ZmFsc2V9XX0="/>
          <w:id w:val="-145368045"/>
          <w:placeholder>
            <w:docPart w:val="DefaultPlaceholder_-1854013440"/>
          </w:placeholder>
        </w:sdtPr>
        <w:sdtContent>
          <w:r w:rsidR="00C56A66" w:rsidRPr="00C56A66">
            <w:rPr>
              <w:color w:val="000000"/>
              <w:sz w:val="24"/>
              <w:szCs w:val="24"/>
            </w:rPr>
            <w:t xml:space="preserve">Sinai et al., </w:t>
          </w:r>
          <w:r w:rsidR="001C6F0F">
            <w:rPr>
              <w:color w:val="000000"/>
              <w:sz w:val="24"/>
              <w:szCs w:val="24"/>
            </w:rPr>
            <w:t>(</w:t>
          </w:r>
          <w:r w:rsidR="00C56A66" w:rsidRPr="00C56A66">
            <w:rPr>
              <w:color w:val="000000"/>
              <w:sz w:val="24"/>
              <w:szCs w:val="24"/>
            </w:rPr>
            <w:t>2021)</w:t>
          </w:r>
        </w:sdtContent>
      </w:sdt>
      <w:r>
        <w:rPr>
          <w:rFonts w:ascii="Arial" w:eastAsia="Arial" w:hAnsi="Arial" w:cs="Arial"/>
          <w:color w:val="222222"/>
          <w:sz w:val="20"/>
          <w:szCs w:val="20"/>
          <w:highlight w:val="white"/>
        </w:rPr>
        <w:t xml:space="preserve">. </w:t>
      </w:r>
      <w:r>
        <w:rPr>
          <w:sz w:val="24"/>
          <w:szCs w:val="24"/>
        </w:rPr>
        <w:t xml:space="preserve">Consequently, passing on traditional recipes and food preparation techniques is essential for encouraging healthy eating behaviors. Nonetheless, research </w:t>
      </w:r>
      <w:r>
        <w:rPr>
          <w:color w:val="000000"/>
          <w:sz w:val="24"/>
          <w:szCs w:val="24"/>
        </w:rPr>
        <w:t xml:space="preserve">by </w:t>
      </w:r>
      <w:sdt>
        <w:sdtPr>
          <w:rPr>
            <w:color w:val="000000"/>
            <w:sz w:val="24"/>
            <w:szCs w:val="24"/>
          </w:rPr>
          <w:tag w:val="MENDELEY_CITATION_v3_eyJjaXRhdGlvbklEIjoiTUVOREVMRVlfQ0lUQVRJT05fZGM5NzBiZDAtMTFhYy00ZTQ2LThhMTctN2I0MGUzMDkzYzJkIiwicHJvcGVydGllcyI6eyJub3RlSW5kZXgiOjB9LCJpc0VkaXRlZCI6ZmFsc2UsIm1hbnVhbE92ZXJyaWRlIjp7ImlzTWFudWFsbHlPdmVycmlkZGVuIjpmYWxzZSwiY2l0ZXByb2NUZXh0IjoiKEhpZGF5YXQgZXQgYWwuLCAyMDI0KSIsIm1hbnVhbE92ZXJyaWRlVGV4dCI6IiJ9LCJjaXRhdGlvbkl0ZW1zIjpbeyJpZCI6ImIwNzNhM2FjLTU3YzEtMzA2Ni05NDc1LWQwZjg0NmZmYjJiNyIsIml0ZW1EYXRhIjp7InR5cGUiOiJhcnRpY2xlLWpvdXJuYWwiLCJpZCI6ImIwNzNhM2FjLTU3YzEtMzA2Ni05NDc1LWQwZjg0NmZmYjJiNyIsInRpdGxlIjoiUHJlZmVyZW5zaSBtYWhhc2lzd2EgdGVyaGFkYXAgbWFrYW5hbiB0cmFkaXNpb25hbCBkZW5nYW4gbWFrYW5hbiBjZXBhdCBzYWppIGRhcmkgc2VnaSBwZW1haGFtYW4gYmFoYW4ga2ltaWEiLCJhdXRob3IiOlt7ImZhbWlseSI6IkhpZGF5YXQiLCJnaXZlbiI6IkEgTiBGIiwicGFyc2UtbmFtZXMiOmZhbHNlLCJkcm9wcGluZy1wYXJ0aWNsZSI6IiIsIm5vbi1kcm9wcGluZy1wYXJ0aWNsZSI6IiJ9LHsiZmFtaWx5IjoiRGluYW50aSIsImdpdmVuIjoiQSBEIiwicGFyc2UtbmFtZXMiOmZhbHNlLCJkcm9wcGluZy1wYXJ0aWNsZSI6IiIsIm5vbi1kcm9wcGluZy1wYXJ0aWNsZSI6IiJ9LHsiZmFtaWx5IjoiRmF0aGl5eWFoIiwiZ2l2ZW4iOiJLIEQiLCJwYXJzZS1uYW1lcyI6ZmFsc2UsImRyb3BwaW5nLXBhcnRpY2xlIjoiIiwibm9uLWRyb3BwaW5nLXBhcnRpY2xlIjoiIn1dLCJjb250YWluZXItdGl0bGUiOiJKb3VybmFsIG9mIE51dHJpdGlvbiBhbmQgQ3VsaW5hcnkiLCJpc3N1ZWQiOnsiZGF0ZS1wYXJ0cyI6W1syMDI0XV19LCJwYWdlIjoiMjktMzciLCJpc3N1ZSI6IjEiLCJ2b2x1bWUiOiI0IiwiY29udGFpbmVyLXRpdGxlLXNob3J0IjoiIn0sImlzVGVtcG9yYXJ5IjpmYWxzZSwic3VwcHJlc3MtYXV0aG9yIjpmYWxzZSwiY29tcG9zaXRlIjpmYWxzZSwiYXV0aG9yLW9ubHkiOmZhbHNlfV19"/>
          <w:id w:val="-99956658"/>
          <w:placeholder>
            <w:docPart w:val="DefaultPlaceholder_-1854013440"/>
          </w:placeholder>
        </w:sdtPr>
        <w:sdtContent>
          <w:r w:rsidR="00C56A66" w:rsidRPr="00C56A66">
            <w:rPr>
              <w:color w:val="000000"/>
              <w:sz w:val="24"/>
              <w:szCs w:val="24"/>
            </w:rPr>
            <w:t xml:space="preserve">Hidayat et al., </w:t>
          </w:r>
          <w:r w:rsidR="001C6F0F">
            <w:rPr>
              <w:color w:val="000000"/>
              <w:sz w:val="24"/>
              <w:szCs w:val="24"/>
            </w:rPr>
            <w:t>(</w:t>
          </w:r>
          <w:r w:rsidR="00C56A66" w:rsidRPr="00C56A66">
            <w:rPr>
              <w:color w:val="000000"/>
              <w:sz w:val="24"/>
              <w:szCs w:val="24"/>
            </w:rPr>
            <w:t>2024)</w:t>
          </w:r>
        </w:sdtContent>
      </w:sdt>
      <w:r>
        <w:rPr>
          <w:sz w:val="24"/>
          <w:szCs w:val="24"/>
        </w:rPr>
        <w:t xml:space="preserve"> shows that adolescents prefer modern foods more than traditional ones. Their knowledge is often limited to basic awareness, with very little understanding of the history, philosophy, and processing of ancestral recipes, as highlighted </w:t>
      </w:r>
      <w:r>
        <w:rPr>
          <w:color w:val="000000"/>
          <w:sz w:val="24"/>
          <w:szCs w:val="24"/>
        </w:rPr>
        <w:t xml:space="preserve">by </w:t>
      </w:r>
      <w:sdt>
        <w:sdtPr>
          <w:rPr>
            <w:color w:val="000000"/>
            <w:sz w:val="24"/>
            <w:szCs w:val="24"/>
          </w:rPr>
          <w:tag w:val="MENDELEY_CITATION_v3_eyJjaXRhdGlvbklEIjoiTUVOREVMRVlfQ0lUQVRJT05fZWYwYTE5ZjYtMDYyNS00NjIwLTlhZDQtMGZmNGFkMzVlYTMzIiwicHJvcGVydGllcyI6eyJub3RlSW5kZXgiOjB9LCJpc0VkaXRlZCI6ZmFsc2UsIm1hbnVhbE92ZXJyaWRlIjp7ImlzTWFudWFsbHlPdmVycmlkZGVuIjpmYWxzZSwiY2l0ZXByb2NUZXh0IjoiKE51aGl5YWggZXQgYWwuLCAyMDI1KSIsIm1hbnVhbE92ZXJyaWRlVGV4dCI6IiJ9LCJjaXRhdGlvbkl0ZW1zIjpbeyJpZCI6IjgzMDJmM2Y0LTMyY2ItM2YxOS05MzZmLTljOGVlYTk2MTkyMyIsIml0ZW1EYXRhIjp7InR5cGUiOiJhcnRpY2xlLWpvdXJuYWwiLCJpZCI6IjgzMDJmM2Y0LTMyY2ItM2YxOS05MzZmLTljOGVlYTk2MTkyMyIsInRpdGxlIjoiSW50cm9kdWNpbmcgTG9jYWwgV2lzZG9tIG9mIEJhbnRlbiBUcmFkaXRpb25hbCBGb29kIHRocm91Z2ggSW50ZXJhY3RpdmUgQ29va2luZyBHYW1lIiwiYXV0aG9yIjpbeyJmYW1pbHkiOiJOdWhpeWFoIiwiZ2l2ZW4iOiJOdWhpeWFoIiwicGFyc2UtbmFtZXMiOmZhbHNlLCJkcm9wcGluZy1wYXJ0aWNsZSI6IiIsIm5vbi1kcm9wcGluZy1wYXJ0aWNsZSI6IiJ9LHsiZmFtaWx5IjoiRmVicml5YW50aSIsImdpdmVuIjoiTGlhIiwicGFyc2UtbmFtZXMiOmZhbHNlLCJkcm9wcGluZy1wYXJ0aWNsZSI6IiIsIm5vbi1kcm9wcGluZy1wYXJ0aWNsZSI6IiJ9LHsiZmFtaWx5IjoiQWx3aXlhaCIsImdpdmVuIjoiU2l0aSIsInBhcnNlLW5hbWVzIjpmYWxzZSwiZHJvcHBpbmctcGFydGljbGUiOiIiLCJub24tZHJvcHBpbmctcGFydGljbGUiOiIifSx7ImZhbWlseSI6Ik51cmphbmFoIiwiZ2l2ZW4iOiJXdWxhbiIsInBhcnNlLW5hbWVzIjpmYWxzZSwiZHJvcHBpbmctcGFydGljbGUiOiIiLCJub24tZHJvcHBpbmctcGFydGljbGUiOiIifSx7ImZhbWlseSI6Ik5hc2hhciIsImdpdmVuIjoiTmFzaGFyIiwicGFyc2UtbmFtZXMiOmZhbHNlLCJkcm9wcGluZy1wYXJ0aWNsZSI6IiIsIm5vbi1kcm9wcGluZy1wYXJ0aWNsZSI6IiJ9XSwiY29udGFpbmVyLXRpdGxlIjoiWXVwYTogSGlzdG9yaWNhbCBTdHVkaWVzIEpvdXJuYWwiLCJJU1NOIjoiMjU0OS04NzU0IiwiaXNzdWVkIjp7ImRhdGUtcGFydHMiOltbMjAyNV1dfSwicGFnZSI6IjM0MC0zNTUiLCJpc3N1ZSI6IjQiLCJ2b2x1bWUiOiI5IiwiY29udGFpbmVyLXRpdGxlLXNob3J0IjoiIn0sImlzVGVtcG9yYXJ5IjpmYWxzZSwic3VwcHJlc3MtYXV0aG9yIjpmYWxzZSwiY29tcG9zaXRlIjpmYWxzZSwiYXV0aG9yLW9ubHkiOmZhbHNlfV19"/>
          <w:id w:val="1145321963"/>
          <w:placeholder>
            <w:docPart w:val="DefaultPlaceholder_-1854013440"/>
          </w:placeholder>
        </w:sdtPr>
        <w:sdtContent>
          <w:proofErr w:type="spellStart"/>
          <w:r w:rsidR="00C56A66" w:rsidRPr="00C56A66">
            <w:rPr>
              <w:color w:val="000000"/>
              <w:sz w:val="24"/>
              <w:szCs w:val="24"/>
            </w:rPr>
            <w:t>Nuhiyah</w:t>
          </w:r>
          <w:proofErr w:type="spellEnd"/>
          <w:r w:rsidR="00C56A66" w:rsidRPr="00C56A66">
            <w:rPr>
              <w:color w:val="000000"/>
              <w:sz w:val="24"/>
              <w:szCs w:val="24"/>
            </w:rPr>
            <w:t xml:space="preserve"> et al., </w:t>
          </w:r>
          <w:r w:rsidR="001C6F0F">
            <w:rPr>
              <w:color w:val="000000"/>
              <w:sz w:val="24"/>
              <w:szCs w:val="24"/>
            </w:rPr>
            <w:t>(</w:t>
          </w:r>
          <w:r w:rsidR="00C56A66" w:rsidRPr="00C56A66">
            <w:rPr>
              <w:color w:val="000000"/>
              <w:sz w:val="24"/>
              <w:szCs w:val="24"/>
            </w:rPr>
            <w:t>2025)</w:t>
          </w:r>
        </w:sdtContent>
      </w:sdt>
      <w:r>
        <w:rPr>
          <w:sz w:val="24"/>
          <w:szCs w:val="24"/>
        </w:rPr>
        <w:t>.</w:t>
      </w:r>
    </w:p>
    <w:p w14:paraId="0B2B806E" w14:textId="6E29D8DD" w:rsidR="00F54B83" w:rsidRDefault="0072670F">
      <w:pPr>
        <w:ind w:left="0" w:firstLine="720"/>
        <w:rPr>
          <w:sz w:val="24"/>
          <w:szCs w:val="24"/>
        </w:rPr>
      </w:pPr>
      <w:r>
        <w:rPr>
          <w:sz w:val="24"/>
          <w:szCs w:val="24"/>
        </w:rPr>
        <w:t xml:space="preserve">To counter this waning interest, </w:t>
      </w:r>
      <w:proofErr w:type="spellStart"/>
      <w:r>
        <w:rPr>
          <w:color w:val="000000"/>
          <w:sz w:val="24"/>
          <w:szCs w:val="24"/>
        </w:rPr>
        <w:t>Nuhiyah</w:t>
      </w:r>
      <w:proofErr w:type="spellEnd"/>
      <w:r>
        <w:rPr>
          <w:color w:val="000000"/>
          <w:sz w:val="24"/>
          <w:szCs w:val="24"/>
        </w:rPr>
        <w:t xml:space="preserve"> et al., </w:t>
      </w:r>
      <w:r w:rsidR="001C6F0F">
        <w:rPr>
          <w:color w:val="000000"/>
          <w:sz w:val="24"/>
          <w:szCs w:val="24"/>
        </w:rPr>
        <w:t>(</w:t>
      </w:r>
      <w:r>
        <w:rPr>
          <w:color w:val="000000"/>
          <w:sz w:val="24"/>
          <w:szCs w:val="24"/>
        </w:rPr>
        <w:t>2025)</w:t>
      </w:r>
      <w:r>
        <w:rPr>
          <w:sz w:val="24"/>
          <w:szCs w:val="24"/>
        </w:rPr>
        <w:t xml:space="preserve"> emphasizes revitalizing traditional culinary presentations. Local foods should be packaged creatively with digital content to appeal more to teenagers. Interactive mobile apps and digital educational tools, like games, are effective for showcasing food cultural heritage and have significantly boosted interest and knowledge of Thai food culture through games</w:t>
      </w:r>
      <w:r w:rsidR="00AE0EAA">
        <w:rPr>
          <w:color w:val="000000"/>
          <w:sz w:val="24"/>
          <w:szCs w:val="24"/>
        </w:rPr>
        <w:t xml:space="preserve"> </w:t>
      </w:r>
      <w:sdt>
        <w:sdtPr>
          <w:rPr>
            <w:color w:val="000000"/>
            <w:sz w:val="24"/>
            <w:szCs w:val="24"/>
          </w:rPr>
          <w:tag w:val="MENDELEY_CITATION_v3_eyJjaXRhdGlvbklEIjoiTUVOREVMRVlfQ0lUQVRJT05fODM3NGU2MjgtODhjNC00NGE0LWFiMDctNWFkMDEzNTVmZWYyIiwicHJvcGVydGllcyI6eyJub3RlSW5kZXgiOjB9LCJpc0VkaXRlZCI6ZmFsc2UsIm1hbnVhbE92ZXJyaWRlIjp7ImlzTWFudWFsbHlPdmVycmlkZGVuIjpmYWxzZSwiY2l0ZXByb2NUZXh0IjoiKENoYWlzcml5YSBldCBhbC4sIDIwMjIpIiwibWFudWFsT3ZlcnJpZGVUZXh0IjoiIn0sImNpdGF0aW9uSXRlbXMiOlt7ImlkIjoiMjE3ZmU4M2YtODZlOC0zODRhLTg3NmQtMmVkOTFiYjM1NmYxIiwiaXRlbURhdGEiOnsidHlwZSI6ImFydGljbGUtam91cm5hbCIsImlkIjoiMjE3ZmU4M2YtODZlOC0zODRhLTg3NmQtMmVkOTFiYjM1NmYxIiwidGl0bGUiOiJBIGRpZ2l0YWwgZ2FtZSBmb3IgcHJlc2VydmluZyBmb29kIGN1bHR1cmFsIGhlcml0YWdlOiBkZXNpZ24gYW5kIGV2YWx1YXRpb24gb2YgVGhhaUZvb2RBZHZlbnR1cmUgZ2FtZSIsImF1dGhvciI6W3siZmFtaWx5IjoiQ2hhaXNyaXlhIiwiZ2l2ZW4iOiJLYW5uYXR0aGEiLCJwYXJzZS1uYW1lcyI6ZmFsc2UsImRyb3BwaW5nLXBhcnRpY2xlIjoiIiwibm9uLWRyb3BwaW5nLXBhcnRpY2xlIjoiIn0seyJmYW1pbHkiOiJHaWxiZXJ0IiwiZ2l2ZW4iOiJMZXN0ZXIiLCJwYXJzZS1uYW1lcyI6ZmFsc2UsImRyb3BwaW5nLXBhcnRpY2xlIjoiIiwibm9uLWRyb3BwaW5nLXBhcnRpY2xlIjoiIn0seyJmYW1pbHkiOiJTdXdhbmdlcmQiLCJnaXZlbiI6IlJhdGNoYWRhIiwicGFyc2UtbmFtZXMiOmZhbHNlLCJkcm9wcGluZy1wYXJ0aWNsZSI6IiIsIm5vbi1kcm9wcGluZy1wYXJ0aWNsZSI6IiJ9LHsiZmFtaWx5IjoiUmF0dGFuYXJ1bmdyb3QiLCJnaXZlbiI6IlNhc2l0aG9ybiIsInBhcnNlLW5hbWVzIjpmYWxzZSwiZHJvcHBpbmctcGFydGljbGUiOiIiLCJub24tZHJvcHBpbmctcGFydGljbGUiOiIifV0sImNvbnRhaW5lci10aXRsZSI6IkludGVybmF0aW9uYWwgSm91cm5hbCBvZiBFbGVjdHJpY2FsIGFuZCBDb21wdXRlciBFbmdpbmVlcmluZyAoSUpFQ0UpIiwiaXNzdWVkIjp7ImRhdGUtcGFydHMiOltbMjAyMl1dfSwicGFnZSI6IjUyNzItNTI3OCIsImlzc3VlIjoiNSIsInZvbHVtZSI6IjEyIiwiY29udGFpbmVyLXRpdGxlLXNob3J0IjoiIn0sImlzVGVtcG9yYXJ5IjpmYWxzZSwic3VwcHJlc3MtYXV0aG9yIjpmYWxzZSwiY29tcG9zaXRlIjpmYWxzZSwiYXV0aG9yLW9ubHkiOmZhbHNlfV19"/>
          <w:id w:val="2123411343"/>
          <w:placeholder>
            <w:docPart w:val="DefaultPlaceholder_-1854013440"/>
          </w:placeholder>
        </w:sdtPr>
        <w:sdtContent>
          <w:r w:rsidR="00C56A66" w:rsidRPr="00C56A66">
            <w:rPr>
              <w:color w:val="000000"/>
              <w:sz w:val="24"/>
              <w:szCs w:val="24"/>
            </w:rPr>
            <w:t>(</w:t>
          </w:r>
          <w:proofErr w:type="spellStart"/>
          <w:r w:rsidR="00C56A66" w:rsidRPr="00C56A66">
            <w:rPr>
              <w:color w:val="000000"/>
              <w:sz w:val="24"/>
              <w:szCs w:val="24"/>
            </w:rPr>
            <w:t>Chaisriya</w:t>
          </w:r>
          <w:proofErr w:type="spellEnd"/>
          <w:r w:rsidR="00C56A66" w:rsidRPr="00C56A66">
            <w:rPr>
              <w:color w:val="000000"/>
              <w:sz w:val="24"/>
              <w:szCs w:val="24"/>
            </w:rPr>
            <w:t xml:space="preserve"> et al., 2022)</w:t>
          </w:r>
        </w:sdtContent>
      </w:sdt>
      <w:r>
        <w:rPr>
          <w:sz w:val="24"/>
          <w:szCs w:val="24"/>
        </w:rPr>
        <w:t xml:space="preserve">. Digital games also help reduce fast food intake and enhance nutritional awareness </w:t>
      </w:r>
      <w:sdt>
        <w:sdtPr>
          <w:rPr>
            <w:color w:val="000000"/>
            <w:sz w:val="24"/>
            <w:szCs w:val="24"/>
          </w:rPr>
          <w:tag w:val="MENDELEY_CITATION_v3_eyJjaXRhdGlvbklEIjoiTUVOREVMRVlfQ0lUQVRJT05fZmUxNGE2YjAtNTk4My00ODM2LTg3NjYtNzhlYmQzZThjOTJlIiwicHJvcGVydGllcyI6eyJub3RlSW5kZXgiOjB9LCJpc0VkaXRlZCI6ZmFsc2UsIm1hbnVhbE92ZXJyaWRlIjp7ImlzTWFudWFsbHlPdmVycmlkZGVuIjpmYWxzZSwiY2l0ZXByb2NUZXh0IjoiKEt1c3VtYW5pbmdzaWggZXQgYWwuLCAyMDI1KSIsIm1hbnVhbE92ZXJyaWRlVGV4dCI6IiJ9LCJjaXRhdGlvbkl0ZW1zIjpbeyJpZCI6ImIyMmQ5Zjc3LTVlOTYtM2Y5My05YmNjLTk4ODdlZmYzNmFkNCIsIml0ZW1EYXRhIjp7InR5cGUiOiJhcnRpY2xlLWpvdXJuYWwiLCJpZCI6ImIyMmQ5Zjc3LTVlOTYtM2Y5My05YmNjLTk4ODdlZmYzNmFkNCIsInRpdGxlIjoiVGhlIGVmZmVjdGl2ZW5lc3Mgb2YgZGlnaXRhbCBudXRyaXRpb24gZWR1Y2F0aW9uIGludGVydmVudGlvbnMgb24gYmVoYXZpb3JhbCBjaGFuZ2VzIGluIGZhc3QgZm9vZCBjb25zdW1wdGlvbiIsImF1dGhvciI6W3siZmFtaWx5IjoiS3VzdW1hbmluZ3NpaCIsImdpdmVuIjoiSW5kcmlhdGkiLCJwYXJzZS1uYW1lcyI6ZmFsc2UsImRyb3BwaW5nLXBhcnRpY2xlIjoiIiwibm9uLWRyb3BwaW5nLXBhcnRpY2xlIjoiIn0seyJmYW1pbHkiOiJQYXRlbWFoIiwiZ2l2ZW4iOiJQYXRlbWFoIiwicGFyc2UtbmFtZXMiOmZhbHNlLCJkcm9wcGluZy1wYXJ0aWNsZSI6IiIsIm5vbi1kcm9wcGluZy1wYXJ0aWNsZSI6IiJ9LHsiZmFtaWx5IjoiV2lyYWRueWFuaSIsImdpdmVuIjoiTmkgS2V0dXQiLCJwYXJzZS1uYW1lcyI6ZmFsc2UsImRyb3BwaW5nLXBhcnRpY2xlIjoiIiwibm9uLWRyb3BwaW5nLXBhcnRpY2xlIjoiIn0seyJmYW1pbHkiOiJIYXNhbiIsImdpdmVuIjoiQWxpYWggQmFndXMgUHVyd2FrYW5pYSIsInBhcnNlLW5hbWVzIjpmYWxzZSwiZHJvcHBpbmctcGFydGljbGUiOiIiLCJub24tZHJvcHBpbmctcGFydGljbGUiOiIifSx7ImZhbWlseSI6IkthbXJpIiwiZ2l2ZW4iOiJBbmRpIE1hdWxhbmEiLCJwYXJzZS1uYW1lcyI6ZmFsc2UsImRyb3BwaW5nLXBhcnRpY2xlIjoiIiwibm9uLWRyb3BwaW5nLXBhcnRpY2xlIjoiIn1dLCJjb250YWluZXItdGl0bGUiOiJBY1Rpb246IEFjZWggTnV0cml0aW9uIEpvdXJuYWwiLCJJU1NOIjoiMjU0OC01NzQxIiwiaXNzdWVkIjp7ImRhdGUtcGFydHMiOltbMjAyNV1dfSwicGFnZSI6IjkyNi05MzQiLCJwdWJsaXNoZXIiOiJEZXBhcnRtZW50IG9mIE51dHJpdGlvbiBhdCB0aGUgSGVhbHRoIFBvbHl0ZWNobmljIG9mIEFjZWgsIE1pbmlzdHJ5IG9mIEhlYWx0aCIsImlzc3VlIjoiNCIsInZvbHVtZSI6IjEwIiwiY29udGFpbmVyLXRpdGxlLXNob3J0IjoiIn0sImlzVGVtcG9yYXJ5IjpmYWxzZSwic3VwcHJlc3MtYXV0aG9yIjpmYWxzZSwiY29tcG9zaXRlIjpmYWxzZSwiYXV0aG9yLW9ubHkiOmZhbHNlfV19"/>
          <w:id w:val="-1754818076"/>
          <w:placeholder>
            <w:docPart w:val="DefaultPlaceholder_-1854013440"/>
          </w:placeholder>
        </w:sdtPr>
        <w:sdtContent>
          <w:r w:rsidR="00C56A66" w:rsidRPr="00C56A66">
            <w:rPr>
              <w:color w:val="000000"/>
              <w:sz w:val="24"/>
              <w:szCs w:val="24"/>
            </w:rPr>
            <w:t>(</w:t>
          </w:r>
          <w:proofErr w:type="spellStart"/>
          <w:r w:rsidR="00C56A66" w:rsidRPr="00C56A66">
            <w:rPr>
              <w:color w:val="000000"/>
              <w:sz w:val="24"/>
              <w:szCs w:val="24"/>
            </w:rPr>
            <w:t>Kusumaningsih</w:t>
          </w:r>
          <w:proofErr w:type="spellEnd"/>
          <w:r w:rsidR="00C56A66" w:rsidRPr="00C56A66">
            <w:rPr>
              <w:color w:val="000000"/>
              <w:sz w:val="24"/>
              <w:szCs w:val="24"/>
            </w:rPr>
            <w:t xml:space="preserve"> et al., 2025)</w:t>
          </w:r>
        </w:sdtContent>
      </w:sdt>
      <w:r>
        <w:rPr>
          <w:sz w:val="24"/>
          <w:szCs w:val="24"/>
        </w:rPr>
        <w:t xml:space="preserve">. For example, the nutrition game "Fit, Food, Fun" developed by </w:t>
      </w:r>
      <w:sdt>
        <w:sdtPr>
          <w:rPr>
            <w:color w:val="000000"/>
            <w:sz w:val="24"/>
            <w:szCs w:val="24"/>
          </w:rPr>
          <w:tag w:val="MENDELEY_CITATION_v3_eyJjaXRhdGlvbklEIjoiTUVOREVMRVlfQ0lUQVRJT05fYmIyNzYwZWYtYjhlNi00ODNlLWI2ZDAtZDJlZDE2MjVjMjYwIiwicHJvcGVydGllcyI6eyJub3RlSW5kZXgiOjB9LCJpc0VkaXRlZCI6ZmFsc2UsIm1hbnVhbE92ZXJyaWRlIjp7ImlzTWFudWFsbHlPdmVycmlkZGVuIjpmYWxzZSwiY2l0ZXByb2NUZXh0IjoiKEhvbHptYW5uIGV0IGFsLiwgMjAxOSkiLCJtYW51YWxPdmVycmlkZVRleHQiOiIifSwiY2l0YXRpb25JdGVtcyI6W3siaWQiOiJmZGM2MGE5Yi05OWQ4LTMxNWYtOGJjZC1iMTAxM2ExMTJhZTgiLCJpdGVtRGF0YSI6eyJ0eXBlIjoiYXJ0aWNsZS1qb3VybmFsIiwiaWQiOiJmZGM2MGE5Yi05OWQ4LTMxNWYtOGJjZC1iMTAxM2ExMTJhZTgiLCJ0aXRsZSI6IlNob3J0LXRlcm0gZWZmZWN0cyBvZiB0aGUgc2VyaW91cyBnYW1lIOKAnEZpdCwgRm9vZCwgRnVu4oCdIG9uIG51dHJpdGlvbmFsIGtub3dsZWRnZTogYSBwaWxvdCBzdHVkeSBhbW9uZyBjaGlsZHJlbiBhbmQgYWRvbGVzY2VudHMiLCJhdXRob3IiOlt7ImZhbWlseSI6IkhvbHptYW5uIiwiZ2l2ZW4iOiJTb3BoaWUgTGF1cmEiLCJwYXJzZS1uYW1lcyI6ZmFsc2UsImRyb3BwaW5nLXBhcnRpY2xlIjoiIiwibm9uLWRyb3BwaW5nLXBhcnRpY2xlIjoiIn0seyJmYW1pbHkiOiJTY2jDpGZlciIsImdpdmVuIjoiSGFubmEiLCJwYXJzZS1uYW1lcyI6ZmFsc2UsImRyb3BwaW5nLXBhcnRpY2xlIjoiIiwibm9uLWRyb3BwaW5nLXBhcnRpY2xlIjoiIn0seyJmYW1pbHkiOiJHcm9oIiwiZ2l2ZW4iOiJHZW9yZyIsInBhcnNlLW5hbWVzIjpmYWxzZSwiZHJvcHBpbmctcGFydGljbGUiOiIiLCJub24tZHJvcHBpbmctcGFydGljbGUiOiIifSx7ImZhbWlseSI6IlBsZWNoZXIiLCJnaXZlbiI6IkRhdmlkIEFsZXhhbmRlciIsInBhcnNlLW5hbWVzIjpmYWxzZSwiZHJvcHBpbmctcGFydGljbGUiOiIiLCJub24tZHJvcHBpbmctcGFydGljbGUiOiIifSx7ImZhbWlseSI6IktsaW5rZXIiLCJnaXZlbiI6Ikd1ZHJ1biIsInBhcnNlLW5hbWVzIjpmYWxzZSwiZHJvcHBpbmctcGFydGljbGUiOiIiLCJub24tZHJvcHBpbmctcGFydGljbGUiOiIifSx7ImZhbWlseSI6IlNjaGF1YmVyZ2VyIiwiZ2l2ZW4iOiJHdW50aGVyIiwicGFyc2UtbmFtZXMiOmZhbHNlLCJkcm9wcGluZy1wYXJ0aWNsZSI6IiIsIm5vbi1kcm9wcGluZy1wYXJ0aWNsZSI6IiJ9LHsiZmFtaWx5IjoiSGF1bmVyIiwiZ2l2ZW4iOiJIYW5zIiwicGFyc2UtbmFtZXMiOmZhbHNlLCJkcm9wcGluZy1wYXJ0aWNsZSI6IiIsIm5vbi1kcm9wcGluZy1wYXJ0aWNsZSI6IiJ9LHsiZmFtaWx5IjoiSG9semFwZmVsIiwiZ2l2ZW4iOiJDaHJpc3RpbmEiLCJwYXJzZS1uYW1lcyI6ZmFsc2UsImRyb3BwaW5nLXBhcnRpY2xlIjoiIiwibm9uLWRyb3BwaW5nLXBhcnRpY2xlIjoiIn1dLCJjb250YWluZXItdGl0bGUiOiJOdXRyaWVudHMiLCJjb250YWluZXItdGl0bGUtc2hvcnQiOiJOdXRyaWVudHMiLCJJU1NOIjoiMjA3Mi02NjQzIiwiaXNzdWVkIjp7ImRhdGUtcGFydHMiOltbMjAxOV1dfSwicGFnZSI6IjIwMzEiLCJwdWJsaXNoZXIiOiJNRFBJIiwiaXNzdWUiOiI5Iiwidm9sdW1lIjoiMTEifSwiaXNUZW1wb3JhcnkiOmZhbHNlLCJzdXBwcmVzcy1hdXRob3IiOmZhbHNlLCJjb21wb3NpdGUiOmZhbHNlLCJhdXRob3Itb25seSI6ZmFsc2V9XX0="/>
          <w:id w:val="917595003"/>
          <w:placeholder>
            <w:docPart w:val="DefaultPlaceholder_-1854013440"/>
          </w:placeholder>
        </w:sdtPr>
        <w:sdtContent>
          <w:r w:rsidR="00C56A66" w:rsidRPr="00C56A66">
            <w:rPr>
              <w:color w:val="000000"/>
              <w:sz w:val="24"/>
              <w:szCs w:val="24"/>
            </w:rPr>
            <w:t>(Holzmann et al., 2019)</w:t>
          </w:r>
        </w:sdtContent>
      </w:sdt>
      <w:r>
        <w:rPr>
          <w:color w:val="000000"/>
          <w:sz w:val="24"/>
          <w:szCs w:val="24"/>
        </w:rPr>
        <w:t xml:space="preserve">, </w:t>
      </w:r>
      <w:r>
        <w:rPr>
          <w:sz w:val="24"/>
          <w:szCs w:val="24"/>
        </w:rPr>
        <w:t>has been shown to improve nutrition knowledge among children and adolescents. </w:t>
      </w:r>
    </w:p>
    <w:p w14:paraId="1EEAA420" w14:textId="3D4E24B1" w:rsidR="00F54B83" w:rsidRDefault="0072670F">
      <w:pPr>
        <w:ind w:left="0" w:firstLine="720"/>
        <w:rPr>
          <w:sz w:val="24"/>
          <w:szCs w:val="24"/>
        </w:rPr>
      </w:pPr>
      <w:r>
        <w:rPr>
          <w:sz w:val="24"/>
          <w:szCs w:val="24"/>
        </w:rPr>
        <w:lastRenderedPageBreak/>
        <w:t xml:space="preserve">A cooking simulation game immerses players in traditional culinary practices and recipes, offering an interactive experience that includes cooking, ingredient selection, and following planting and harvesting cycles. This approach allows culinary knowledge to be experienced firsthand rather than just read about </w:t>
      </w:r>
      <w:sdt>
        <w:sdtPr>
          <w:rPr>
            <w:color w:val="000000"/>
            <w:sz w:val="24"/>
            <w:szCs w:val="24"/>
          </w:rPr>
          <w:tag w:val="MENDELEY_CITATION_v3_eyJjaXRhdGlvbklEIjoiTUVOREVMRVlfQ0lUQVRJT05fYzRmNmY4ODItYWUyNi00M2Q2LTkxOWItNmVjZmJlMzUxN2VhIiwicHJvcGVydGllcyI6eyJub3RlSW5kZXgiOjB9LCJpc0VkaXRlZCI6ZmFsc2UsIm1hbnVhbE92ZXJyaWRlIjp7ImlzTWFudWFsbHlPdmVycmlkZGVuIjpmYWxzZSwiY2l0ZXByb2NUZXh0IjoiKENoYWlzcml5YSBldCBhbC4sIDIwMjIpIiwibWFudWFsT3ZlcnJpZGVUZXh0IjoiIn0sImNpdGF0aW9uSXRlbXMiOlt7ImlkIjoiMjE3ZmU4M2YtODZlOC0zODRhLTg3NmQtMmVkOTFiYjM1NmYxIiwiaXRlbURhdGEiOnsidHlwZSI6ImFydGljbGUtam91cm5hbCIsImlkIjoiMjE3ZmU4M2YtODZlOC0zODRhLTg3NmQtMmVkOTFiYjM1NmYxIiwidGl0bGUiOiJBIGRpZ2l0YWwgZ2FtZSBmb3IgcHJlc2VydmluZyBmb29kIGN1bHR1cmFsIGhlcml0YWdlOiBkZXNpZ24gYW5kIGV2YWx1YXRpb24gb2YgVGhhaUZvb2RBZHZlbnR1cmUgZ2FtZSIsImF1dGhvciI6W3siZmFtaWx5IjoiQ2hhaXNyaXlhIiwiZ2l2ZW4iOiJLYW5uYXR0aGEiLCJwYXJzZS1uYW1lcyI6ZmFsc2UsImRyb3BwaW5nLXBhcnRpY2xlIjoiIiwibm9uLWRyb3BwaW5nLXBhcnRpY2xlIjoiIn0seyJmYW1pbHkiOiJHaWxiZXJ0IiwiZ2l2ZW4iOiJMZXN0ZXIiLCJwYXJzZS1uYW1lcyI6ZmFsc2UsImRyb3BwaW5nLXBhcnRpY2xlIjoiIiwibm9uLWRyb3BwaW5nLXBhcnRpY2xlIjoiIn0seyJmYW1pbHkiOiJTdXdhbmdlcmQiLCJnaXZlbiI6IlJhdGNoYWRhIiwicGFyc2UtbmFtZXMiOmZhbHNlLCJkcm9wcGluZy1wYXJ0aWNsZSI6IiIsIm5vbi1kcm9wcGluZy1wYXJ0aWNsZSI6IiJ9LHsiZmFtaWx5IjoiUmF0dGFuYXJ1bmdyb3QiLCJnaXZlbiI6IlNhc2l0aG9ybiIsInBhcnNlLW5hbWVzIjpmYWxzZSwiZHJvcHBpbmctcGFydGljbGUiOiIiLCJub24tZHJvcHBpbmctcGFydGljbGUiOiIifV0sImNvbnRhaW5lci10aXRsZSI6IkludGVybmF0aW9uYWwgSm91cm5hbCBvZiBFbGVjdHJpY2FsIGFuZCBDb21wdXRlciBFbmdpbmVlcmluZyAoSUpFQ0UpIiwiaXNzdWVkIjp7ImRhdGUtcGFydHMiOltbMjAyMl1dfSwicGFnZSI6IjUyNzItNTI3OCIsImlzc3VlIjoiNSIsInZvbHVtZSI6IjEyIiwiY29udGFpbmVyLXRpdGxlLXNob3J0IjoiIn0sImlzVGVtcG9yYXJ5IjpmYWxzZSwic3VwcHJlc3MtYXV0aG9yIjpmYWxzZSwiY29tcG9zaXRlIjpmYWxzZSwiYXV0aG9yLW9ubHkiOmZhbHNlfV19"/>
          <w:id w:val="-1729760837"/>
          <w:placeholder>
            <w:docPart w:val="DefaultPlaceholder_-1854013440"/>
          </w:placeholder>
        </w:sdtPr>
        <w:sdtContent>
          <w:r w:rsidR="00C56A66" w:rsidRPr="00C56A66">
            <w:rPr>
              <w:color w:val="000000"/>
              <w:sz w:val="24"/>
              <w:szCs w:val="24"/>
            </w:rPr>
            <w:t>(</w:t>
          </w:r>
          <w:proofErr w:type="spellStart"/>
          <w:r w:rsidR="00C56A66" w:rsidRPr="00C56A66">
            <w:rPr>
              <w:color w:val="000000"/>
              <w:sz w:val="24"/>
              <w:szCs w:val="24"/>
            </w:rPr>
            <w:t>Chaisriya</w:t>
          </w:r>
          <w:proofErr w:type="spellEnd"/>
          <w:r w:rsidR="00C56A66" w:rsidRPr="00C56A66">
            <w:rPr>
              <w:color w:val="000000"/>
              <w:sz w:val="24"/>
              <w:szCs w:val="24"/>
            </w:rPr>
            <w:t xml:space="preserve"> et al., 2022)</w:t>
          </w:r>
        </w:sdtContent>
      </w:sdt>
      <w:r>
        <w:rPr>
          <w:sz w:val="24"/>
          <w:szCs w:val="24"/>
        </w:rPr>
        <w:t xml:space="preserve">. Research </w:t>
      </w:r>
      <w:sdt>
        <w:sdtPr>
          <w:rPr>
            <w:color w:val="000000"/>
            <w:sz w:val="24"/>
            <w:szCs w:val="24"/>
          </w:rPr>
          <w:tag w:val="MENDELEY_CITATION_v3_eyJjaXRhdGlvbklEIjoiTUVOREVMRVlfQ0lUQVRJT05fOTgxYjAwZGItODFkYy00NjczLThhNTAtNzQ5NDg5Mjg3MDBlIiwicHJvcGVydGllcyI6eyJub3RlSW5kZXgiOjB9LCJpc0VkaXRlZCI6ZmFsc2UsIm1hbnVhbE92ZXJyaWRlIjp7ImlzTWFudWFsbHlPdmVycmlkZGVuIjpmYWxzZSwiY2l0ZXByb2NUZXh0IjoiKENob3cgZXQgYWwuLCAyMDIwKSIsIm1hbnVhbE92ZXJyaWRlVGV4dCI6IiJ9LCJjaXRhdGlvbkl0ZW1zIjpbeyJpZCI6IjgwNDIxZDIwLTkxODAtMzUwOS1hNmQ5LTUzYjBjZjIwMTM2ZSIsIml0ZW1EYXRhIjp7InR5cGUiOiJhcnRpY2xlLWpvdXJuYWwiLCJpZCI6IjgwNDIxZDIwLTkxODAtMzUwOS1hNmQ5LTUzYjBjZjIwMTM2ZSIsInRpdGxlIjoiQ2FuIGdhbWVzIGNoYW5nZSBjaGlsZHJlbuKAmXMgZWF0aW5nIGJlaGF2aW91cj8gQSByZXZpZXcgb2YgZ2FtaWZpY2F0aW9uIGFuZCBzZXJpb3VzIGdhbWVzIiwiYXV0aG9yIjpbeyJmYW1pbHkiOiJDaG93IiwiZ2l2ZW4iOiJDaGluZyBZdWUiLCJwYXJzZS1uYW1lcyI6ZmFsc2UsImRyb3BwaW5nLXBhcnRpY2xlIjoiIiwibm9uLWRyb3BwaW5nLXBhcnRpY2xlIjoiIn0seyJmYW1pbHkiOiJSaWFudGluaW5ndHlhcyIsImdpdmVuIjoiUmVpc3lhIFJpemtpIiwicGFyc2UtbmFtZXMiOmZhbHNlLCJkcm9wcGluZy1wYXJ0aWNsZSI6IiIsIm5vbi1kcm9wcGluZy1wYXJ0aWNsZSI6IiJ9LHsiZmFtaWx5IjoiS2Fuc3RydXAiLCJnaXZlbiI6Ik1pZSBCb2plciIsInBhcnNlLW5hbWVzIjpmYWxzZSwiZHJvcHBpbmctcGFydGljbGUiOiIiLCJub24tZHJvcHBpbmctcGFydGljbGUiOiIifSx7ImZhbWlseSI6IlBhcGF2YXNpbGVpb3UiLCJnaXZlbiI6Ik1hcmlhIiwicGFyc2UtbmFtZXMiOmZhbHNlLCJkcm9wcGluZy1wYXJ0aWNsZSI6IiIsIm5vbi1kcm9wcGluZy1wYXJ0aWNsZSI6IiJ9LHsiZmFtaWx5IjoiTGllbSIsImdpdmVuIjoiR2llIERqaW4iLCJwYXJzZS1uYW1lcyI6ZmFsc2UsImRyb3BwaW5nLXBhcnRpY2xlIjoiIiwibm9uLWRyb3BwaW5nLXBhcnRpY2xlIjoiIn0seyJmYW1pbHkiOiJPbHNlbiIsImdpdmVuIjoiQW5uZW1hcmllIiwicGFyc2UtbmFtZXMiOmZhbHNlLCJkcm9wcGluZy1wYXJ0aWNsZSI6IiIsIm5vbi1kcm9wcGluZy1wYXJ0aWNsZSI6IiJ9XSwiY29udGFpbmVyLXRpdGxlIjoiRm9vZCBRdWFsaXR5IGFuZCBQcmVmZXJlbmNlIiwiY29udGFpbmVyLXRpdGxlLXNob3J0IjoiRm9vZCBRdWFsLiBQcmVmZXIuIiwiSVNTTiI6IjA5NTAtMzI5MyIsImlzc3VlZCI6eyJkYXRlLXBhcnRzIjpbWzIwMjBdXX0sInBhZ2UiOiIxMDM4MjMiLCJwdWJsaXNoZXIiOiJFbHNldmllciIsInZvbHVtZSI6IjgwIn0sImlzVGVtcG9yYXJ5IjpmYWxzZSwic3VwcHJlc3MtYXV0aG9yIjpmYWxzZSwiY29tcG9zaXRlIjpmYWxzZSwiYXV0aG9yLW9ubHkiOmZhbHNlfV19"/>
          <w:id w:val="1066839976"/>
          <w:placeholder>
            <w:docPart w:val="DefaultPlaceholder_-1854013440"/>
          </w:placeholder>
        </w:sdtPr>
        <w:sdtContent>
          <w:r w:rsidR="00C56A66" w:rsidRPr="00C56A66">
            <w:rPr>
              <w:color w:val="000000"/>
              <w:sz w:val="24"/>
              <w:szCs w:val="24"/>
            </w:rPr>
            <w:t xml:space="preserve">Chow et al., </w:t>
          </w:r>
          <w:r w:rsidR="001C6F0F">
            <w:rPr>
              <w:color w:val="000000"/>
              <w:sz w:val="24"/>
              <w:szCs w:val="24"/>
            </w:rPr>
            <w:t>(</w:t>
          </w:r>
          <w:r w:rsidR="00C56A66" w:rsidRPr="00C56A66">
            <w:rPr>
              <w:color w:val="000000"/>
              <w:sz w:val="24"/>
              <w:szCs w:val="24"/>
            </w:rPr>
            <w:t>2020)</w:t>
          </w:r>
        </w:sdtContent>
      </w:sdt>
      <w:r>
        <w:rPr>
          <w:color w:val="000000"/>
          <w:sz w:val="24"/>
          <w:szCs w:val="24"/>
        </w:rPr>
        <w:t xml:space="preserve"> </w:t>
      </w:r>
      <w:r>
        <w:rPr>
          <w:sz w:val="24"/>
          <w:szCs w:val="24"/>
        </w:rPr>
        <w:t xml:space="preserve">demonstrates that gamification and serious games can boost children’s fruit and vegetable consumption, promote healthy eating habits, and improve their nutritional understanding and attitudes. Such games may also foster food exploration among children, increasing acceptance of new foods and reducing picky eating. Furthermore, </w:t>
      </w:r>
      <w:sdt>
        <w:sdtPr>
          <w:rPr>
            <w:color w:val="000000"/>
            <w:sz w:val="24"/>
            <w:szCs w:val="24"/>
          </w:rPr>
          <w:tag w:val="MENDELEY_CITATION_v3_eyJjaXRhdGlvbklEIjoiTUVOREVMRVlfQ0lUQVRJT05fZWE2YTRlMjktZWFjNC00NDQ3LTg4MDItMTYwNzA0Mjc2YTc4IiwicHJvcGVydGllcyI6eyJub3RlSW5kZXgiOjB9LCJpc0VkaXRlZCI6ZmFsc2UsIm1hbnVhbE92ZXJyaWRlIjp7ImlzTWFudWFsbHlPdmVycmlkZGVuIjpmYWxzZSwiY2l0ZXByb2NUZXh0IjoiKFlhbmcgZXQgYWwuLCAyMDI2KSIsIm1hbnVhbE92ZXJyaWRlVGV4dCI6IiJ9LCJjaXRhdGlvbkl0ZW1zIjpbeyJpZCI6IjM1ZmY0NDgxLTQzOTYtMzc3Yi05OGVlLTU5MzFlYWYzNWRhNyIsIml0ZW1EYXRhIjp7InR5cGUiOiJhcnRpY2xlLWpvdXJuYWwiLCJpZCI6IjM1ZmY0NDgxLTQzOTYtMzc3Yi05OGVlLTU5MzFlYWYzNWRhNyIsInRpdGxlIjoiRG9lcyBIZWFsdGh5IENvb2tpbmcgTGVhZCB0byBIZWFsdGh5IENob2ljZXM/IEV4cGxvcmluZyB0aGUgSW1wYWN0IG9mIGEgVmlydHVhbCBSZWFsaXR5IENvb2tpbmcgR2FtZSBvbiBIZWFsdGh5IEVhdGluZyBEZWNpc2lvbnMiLCJhdXRob3IiOlt7ImZhbWlseSI6IllhbmciLCJnaXZlbiI6IllpbGluIiwicGFyc2UtbmFtZXMiOmZhbHNlLCJkcm9wcGluZy1wYXJ0aWNsZSI6IiIsIm5vbi1kcm9wcGluZy1wYXJ0aWNsZSI6IiJ9LHsiZmFtaWx5IjoiTGl1IiwiZ2l2ZW4iOiJNZW5neWluZyIsInBhcnNlLW5hbWVzIjpmYWxzZSwiZHJvcHBpbmctcGFydGljbGUiOiIiLCJub24tZHJvcHBpbmctcGFydGljbGUiOiIifSx7ImZhbWlseSI6Ikx5dSIsImdpdmVuIjoiTWlucWkiLCJwYXJzZS1uYW1lcyI6ZmFsc2UsImRyb3BwaW5nLXBhcnRpY2xlIjoiIiwibm9uLWRyb3BwaW5nLXBhcnRpY2xlIjoiIn0seyJmYW1pbHkiOiJIdWFuZyIsImdpdmVuIjoiSmlhbnBpbmciLCJwYXJzZS1uYW1lcyI6ZmFsc2UsImRyb3BwaW5nLXBhcnRpY2xlIjoiIiwibm9uLWRyb3BwaW5nLXBhcnRpY2xlIjoiIn1dLCJjb250YWluZXItdGl0bGUiOiJHYW1lcyBmb3IgSGVhbHRoIEpvdXJuYWwiLCJjb250YWluZXItdGl0bGUtc2hvcnQiOiJHYW1lcyBIZWFsdGggSi4iLCJJU1NOIjoiMjE2MS03ODNYIiwiaXNzdWVkIjp7ImRhdGUtcGFydHMiOltbMjAyNl1dfSwicGFnZSI6IjExNC0xMjEiLCJwdWJsaXNoZXIiOiJTQUdFIFB1YmxpY2F0aW9ucyBTYWdlIENBOiBMb3MgQW5nZWxlcywgQ0EiLCJpc3N1ZSI6IjIiLCJ2b2x1bWUiOiIxNSJ9LCJpc1RlbXBvcmFyeSI6ZmFsc2UsInN1cHByZXNzLWF1dGhvciI6ZmFsc2UsImNvbXBvc2l0ZSI6ZmFsc2UsImF1dGhvci1vbmx5IjpmYWxzZX1dfQ=="/>
          <w:id w:val="-1129013153"/>
          <w:placeholder>
            <w:docPart w:val="DefaultPlaceholder_-1854013440"/>
          </w:placeholder>
        </w:sdtPr>
        <w:sdtContent>
          <w:r w:rsidR="00C56A66" w:rsidRPr="00C56A66">
            <w:rPr>
              <w:color w:val="000000"/>
              <w:sz w:val="24"/>
              <w:szCs w:val="24"/>
            </w:rPr>
            <w:t xml:space="preserve">Yang et al., </w:t>
          </w:r>
          <w:r w:rsidR="001C6F0F">
            <w:rPr>
              <w:color w:val="000000"/>
              <w:sz w:val="24"/>
              <w:szCs w:val="24"/>
            </w:rPr>
            <w:t>(</w:t>
          </w:r>
          <w:r w:rsidR="00C56A66" w:rsidRPr="00C56A66">
            <w:rPr>
              <w:color w:val="000000"/>
              <w:sz w:val="24"/>
              <w:szCs w:val="24"/>
            </w:rPr>
            <w:t>2026)</w:t>
          </w:r>
        </w:sdtContent>
      </w:sdt>
      <w:r>
        <w:rPr>
          <w:color w:val="000000"/>
          <w:sz w:val="24"/>
          <w:szCs w:val="24"/>
        </w:rPr>
        <w:t xml:space="preserve"> </w:t>
      </w:r>
      <w:r>
        <w:rPr>
          <w:sz w:val="24"/>
          <w:szCs w:val="24"/>
        </w:rPr>
        <w:t xml:space="preserve">created a virtual reality cooking game showing that preparing healthy foods within the game can lead to healthier food choices afterward. Similarly, </w:t>
      </w:r>
      <w:sdt>
        <w:sdtPr>
          <w:rPr>
            <w:color w:val="000000"/>
            <w:sz w:val="24"/>
            <w:szCs w:val="24"/>
          </w:rPr>
          <w:tag w:val="MENDELEY_CITATION_v3_eyJjaXRhdGlvbklEIjoiTUVOREVMRVlfQ0lUQVRJT05fOGUzYWQ0MjctMDhlNC00Mzk3LWFkZGQtYzYwNDQ1ZmQwYmI3IiwicHJvcGVydGllcyI6eyJub3RlSW5kZXgiOjB9LCJpc0VkaXRlZCI6ZmFsc2UsIm1hbnVhbE92ZXJyaWRlIjp7ImlzTWFudWFsbHlPdmVycmlkZGVuIjpmYWxzZSwiY2l0ZXByb2NUZXh0IjoiKFN0aXZhbCBldCBhbC4sIDIwMjYpIiwibWFudWFsT3ZlcnJpZGVUZXh0IjoiIn0sImNpdGF0aW9uSXRlbXMiOlt7ImlkIjoiN2Y2MWMzMDQtZGExZC0zYWRhLWFiMmItNTA1ZTNkMDhkZGE4IiwiaXRlbURhdGEiOnsidHlwZSI6ImFydGljbGUtam91cm5hbCIsImlkIjoiN2Y2MWMzMDQtZGExZC0zYWRhLWFiMmItNTA1ZTNkMDhkZGE4IiwidGl0bGUiOiJGb29kIEdhbWU6IEEgR2FtaWZpZWQgSW50ZXJ2ZW50aW9uYWwgU3R1ZHkgdG8gUHJvbW90ZSBIZWFsdGh5IEVhdGluZywgTGlmZXN0eWxlIEJlaGF2aW91cnMsIGFuZCBTdXN0YWluYWJpbGl0eSBpbiBJdGFsaWFuIEhpZ2ggU2Nob29sIiwiYXV0aG9yIjpbeyJmYW1pbHkiOiJTdGl2YWwiLCJnaXZlbiI6IkNoaWFyYSIsInBhcnNlLW5hbWVzIjpmYWxzZSwiZHJvcHBpbmctcGFydGljbGUiOiIiLCJub24tZHJvcHBpbmctcGFydGljbGUiOiIifSx7ImZhbWlseSI6IkdhbGx1cyIsImdpdmVuIjoiU2lsdmFubyIsInBhcnNlLW5hbWVzIjpmYWxzZSwiZHJvcHBpbmctcGFydGljbGUiOiIiLCJub24tZHJvcHBpbmctcGFydGljbGUiOiIifSx7ImZhbWlseSI6Ikx1Z28iLCJnaXZlbiI6IkFsZXNzYW5kcmEiLCJwYXJzZS1uYW1lcyI6ZmFsc2UsImRyb3BwaW5nLXBhcnRpY2xlIjoiIiwibm9uLWRyb3BwaW5nLXBhcnRpY2xlIjoiIn0seyJmYW1pbHkiOiJTYW50b3JvIiwiZ2l2ZW4iOiJFdWdlbmlvIiwicGFyc2UtbmFtZXMiOmZhbHNlLCJkcm9wcGluZy1wYXJ0aWNsZSI6IiIsIm5vbi1kcm9wcGluZy1wYXJ0aWNsZSI6IiJ9LHsiZmFtaWx5IjoiTGlzY2kiLCJnaXZlbiI6IlZpdmlhbmEiLCJwYXJzZS1uYW1lcyI6ZmFsc2UsImRyb3BwaW5nLXBhcnRpY2xlIjoiIiwibm9uLWRyb3BwaW5nLXBhcnRpY2xlIjoiIn0seyJmYW1pbHkiOiJHdXNzb25pIiwiZ2l2ZW4iOiJNYXJpYSBUZXJlc2EiLCJwYXJzZS1uYW1lcyI6ZmFsc2UsImRyb3BwaW5nLXBhcnRpY2xlIjoiIiwibm9uLWRyb3BwaW5nLXBhcnRpY2xlIjoiIn0seyJmYW1pbHkiOiJPZG9uZSIsImdpdmVuIjoiQW5uYSIsInBhcnNlLW5hbWVzIjpmYWxzZSwiZHJvcHBpbmctcGFydGljbGUiOiIiLCJub24tZHJvcHBpbmctcGFydGljbGUiOiIifSx7ImZhbWlseSI6IkNoaWF2ZWdhdHRpIiwiZ2l2ZW4iOiJCZW5lZGV0dGEiLCJwYXJzZS1uYW1lcyI6ZmFsc2UsImRyb3BwaW5nLXBhcnRpY2xlIjoiIiwibm9uLWRyb3BwaW5nLXBhcnRpY2xlIjoiIn0seyJmYW1pbHkiOiJHcm91cCIsImdpdmVuIjoiRm9vZCBHYW1lIiwicGFyc2UtbmFtZXMiOmZhbHNlLCJkcm9wcGluZy1wYXJ0aWNsZSI6IiIsIm5vbi1kcm9wcGluZy1wYXJ0aWNsZSI6IiJ9XSwiY29udGFpbmVyLXRpdGxlIjoiTnV0cmllbnRzIiwiY29udGFpbmVyLXRpdGxlLXNob3J0IjoiTnV0cmllbnRzIiwiSVNTTiI6IjIwNzItNjY0MyIsImlzc3VlZCI6eyJkYXRlLXBhcnRzIjpbWzIwMjZdXX0sInBhZ2UiOiI0ODIiLCJwdWJsaXNoZXIiOiJNRFBJIiwiaXNzdWUiOiIzIiwidm9sdW1lIjoiMTgifSwiaXNUZW1wb3JhcnkiOmZhbHNlLCJzdXBwcmVzcy1hdXRob3IiOmZhbHNlLCJjb21wb3NpdGUiOmZhbHNlLCJhdXRob3Itb25seSI6ZmFsc2V9XX0="/>
          <w:id w:val="1679075959"/>
          <w:placeholder>
            <w:docPart w:val="DefaultPlaceholder_-1854013440"/>
          </w:placeholder>
        </w:sdtPr>
        <w:sdtContent>
          <w:proofErr w:type="spellStart"/>
          <w:r w:rsidR="00C56A66" w:rsidRPr="00C56A66">
            <w:rPr>
              <w:color w:val="000000"/>
              <w:sz w:val="24"/>
              <w:szCs w:val="24"/>
            </w:rPr>
            <w:t>Stival</w:t>
          </w:r>
          <w:proofErr w:type="spellEnd"/>
          <w:r w:rsidR="00C56A66" w:rsidRPr="00C56A66">
            <w:rPr>
              <w:color w:val="000000"/>
              <w:sz w:val="24"/>
              <w:szCs w:val="24"/>
            </w:rPr>
            <w:t xml:space="preserve"> et al., </w:t>
          </w:r>
          <w:r w:rsidR="001C6F0F">
            <w:rPr>
              <w:color w:val="000000"/>
              <w:sz w:val="24"/>
              <w:szCs w:val="24"/>
            </w:rPr>
            <w:t>(</w:t>
          </w:r>
          <w:r w:rsidR="00C56A66" w:rsidRPr="00C56A66">
            <w:rPr>
              <w:color w:val="000000"/>
              <w:sz w:val="24"/>
              <w:szCs w:val="24"/>
            </w:rPr>
            <w:t>2026)</w:t>
          </w:r>
        </w:sdtContent>
      </w:sdt>
      <w:r>
        <w:rPr>
          <w:color w:val="000000"/>
          <w:sz w:val="24"/>
          <w:szCs w:val="24"/>
        </w:rPr>
        <w:t xml:space="preserve"> </w:t>
      </w:r>
      <w:r>
        <w:rPr>
          <w:sz w:val="24"/>
          <w:szCs w:val="24"/>
        </w:rPr>
        <w:t>involved cooking traditional healthy dishes and resulted in higher scores in healthy eating, such as increased intake of fruits, vegetables, and fish, alongside reduced consumption of processed meats and snacks.</w:t>
      </w:r>
    </w:p>
    <w:p w14:paraId="2AA720E4" w14:textId="5C76732D" w:rsidR="00F54B83" w:rsidRDefault="0072670F">
      <w:pPr>
        <w:ind w:left="0" w:firstLine="720"/>
        <w:rPr>
          <w:sz w:val="24"/>
          <w:szCs w:val="24"/>
        </w:rPr>
      </w:pPr>
      <w:r>
        <w:rPr>
          <w:sz w:val="24"/>
          <w:szCs w:val="24"/>
        </w:rPr>
        <w:t xml:space="preserve">Based on the above context, game-based interventions like cooking simulation games can potentially boost adolescent food literacy and encourage healthier eating habits. This study aims to evaluate how effective a cooking simulation game is in enhancing food literacy and fostering healthy eating behaviors among teenagers. The game showcases traditional foods from five central regions of Banten Province: Sate Bandeng from </w:t>
      </w:r>
      <w:proofErr w:type="spellStart"/>
      <w:r>
        <w:rPr>
          <w:sz w:val="24"/>
          <w:szCs w:val="24"/>
        </w:rPr>
        <w:t>Serang</w:t>
      </w:r>
      <w:proofErr w:type="spellEnd"/>
      <w:r>
        <w:rPr>
          <w:sz w:val="24"/>
          <w:szCs w:val="24"/>
        </w:rPr>
        <w:t xml:space="preserve">, Rabeg from Cilegon, Mie Laksa from Tangerang, Balok Cake from </w:t>
      </w:r>
      <w:proofErr w:type="spellStart"/>
      <w:r>
        <w:rPr>
          <w:sz w:val="24"/>
          <w:szCs w:val="24"/>
        </w:rPr>
        <w:t>Pandeglang</w:t>
      </w:r>
      <w:proofErr w:type="spellEnd"/>
      <w:r>
        <w:rPr>
          <w:sz w:val="24"/>
          <w:szCs w:val="24"/>
        </w:rPr>
        <w:t xml:space="preserve">, and </w:t>
      </w:r>
      <w:proofErr w:type="spellStart"/>
      <w:r>
        <w:rPr>
          <w:sz w:val="24"/>
          <w:szCs w:val="24"/>
        </w:rPr>
        <w:t>Leumang</w:t>
      </w:r>
      <w:proofErr w:type="spellEnd"/>
      <w:r>
        <w:rPr>
          <w:sz w:val="24"/>
          <w:szCs w:val="24"/>
        </w:rPr>
        <w:t xml:space="preserve"> from Lebak. By transforming nutrition education into an engaging and interactive activity, these games can improve food literacy and promote healthier eating habits among youths.</w:t>
      </w:r>
    </w:p>
    <w:p w14:paraId="68A58652" w14:textId="77777777" w:rsidR="00F54B83" w:rsidRDefault="00F54B83">
      <w:pPr>
        <w:ind w:left="0" w:firstLine="0"/>
        <w:rPr>
          <w:sz w:val="24"/>
          <w:szCs w:val="24"/>
        </w:rPr>
      </w:pPr>
    </w:p>
    <w:p w14:paraId="311EDA2C" w14:textId="77777777" w:rsidR="00F54B83" w:rsidRDefault="00F54B83">
      <w:pPr>
        <w:ind w:left="0" w:firstLine="0"/>
        <w:rPr>
          <w:b/>
          <w:bCs/>
        </w:rPr>
      </w:pPr>
    </w:p>
    <w:p w14:paraId="07A4906C" w14:textId="77777777" w:rsidR="00F54B83" w:rsidRDefault="00000000">
      <w:pPr>
        <w:ind w:left="0" w:firstLine="0"/>
        <w:rPr>
          <w:b/>
          <w:bCs/>
          <w:sz w:val="24"/>
          <w:szCs w:val="24"/>
        </w:rPr>
      </w:pPr>
      <w:r>
        <w:rPr>
          <w:b/>
          <w:bCs/>
          <w:sz w:val="24"/>
          <w:szCs w:val="24"/>
        </w:rPr>
        <w:t>METHODS</w:t>
      </w:r>
    </w:p>
    <w:p w14:paraId="2DF1A7BD" w14:textId="77777777" w:rsidR="007602BD" w:rsidRDefault="007602BD">
      <w:pPr>
        <w:ind w:left="0" w:firstLine="0"/>
        <w:rPr>
          <w:b/>
          <w:bCs/>
        </w:rPr>
      </w:pPr>
    </w:p>
    <w:p w14:paraId="4F4528D2" w14:textId="749B8C09" w:rsidR="00F54B83" w:rsidRDefault="0072670F">
      <w:pPr>
        <w:widowControl w:val="0"/>
        <w:ind w:left="0" w:firstLine="720"/>
        <w:rPr>
          <w:sz w:val="24"/>
          <w:szCs w:val="24"/>
        </w:rPr>
      </w:pPr>
      <w:r>
        <w:rPr>
          <w:sz w:val="24"/>
          <w:szCs w:val="24"/>
        </w:rPr>
        <w:t>This study employed a quantitative methodology with a pretest-posttest control group design to assess how effective a cooking simulation game is in enhancing food literacy and healthy eating behaviors among adolescents. The research involved two groups: an experimental group that engaged with the cooking simulation game as an intervention, and a control group that received traditional instruction. Both groups underwent initial testing (pretest) prior to the intervention and final testing (posttest) afterward to measure any changes in the targeted variables.</w:t>
      </w:r>
      <w:r w:rsidR="001C6F0F">
        <w:rPr>
          <w:sz w:val="24"/>
          <w:szCs w:val="24"/>
        </w:rPr>
        <w:t xml:space="preserve"> </w:t>
      </w:r>
      <w:r w:rsidR="001C6F0F" w:rsidRPr="001C6F0F">
        <w:rPr>
          <w:sz w:val="24"/>
          <w:szCs w:val="24"/>
        </w:rPr>
        <w:t>The intervention was conducted over a period of one month, comprising four sessions administered once a week. Each session lasted approximately 10 minutes</w:t>
      </w:r>
      <w:r w:rsidR="001C6F0F">
        <w:rPr>
          <w:sz w:val="24"/>
          <w:szCs w:val="24"/>
        </w:rPr>
        <w:t>, w</w:t>
      </w:r>
      <w:r w:rsidR="001C6F0F" w:rsidRPr="001C6F0F">
        <w:rPr>
          <w:sz w:val="24"/>
          <w:szCs w:val="24"/>
        </w:rPr>
        <w:t>hereas participants in the control group received the same learning content through a PowerPoint-based lecture for an equivalent duration of 10 minutes per session.</w:t>
      </w:r>
    </w:p>
    <w:p w14:paraId="2B3BD2DD" w14:textId="2AE42E0C" w:rsidR="00F54B83" w:rsidRDefault="0072670F">
      <w:pPr>
        <w:widowControl w:val="0"/>
        <w:ind w:left="0" w:firstLine="720"/>
        <w:rPr>
          <w:sz w:val="24"/>
          <w:szCs w:val="24"/>
        </w:rPr>
      </w:pPr>
      <w:r>
        <w:rPr>
          <w:sz w:val="24"/>
          <w:szCs w:val="24"/>
        </w:rPr>
        <w:t>The study involved 126 adolescents aged 15 to 18 from a high school in Banten. Of these, 69 (55.2%) were female and 56 (44.8%) were male. A simple random sampling method was used, ensuring every individual had an equal chance of inclusion. This approach aimed to reduce selection bias and enhance the sample's representativeness of the broader population.</w:t>
      </w:r>
    </w:p>
    <w:p w14:paraId="31152235" w14:textId="740CF876" w:rsidR="00F54B83" w:rsidRDefault="0072670F">
      <w:pPr>
        <w:widowControl w:val="0"/>
        <w:ind w:left="0" w:firstLine="720"/>
        <w:rPr>
          <w:sz w:val="24"/>
          <w:szCs w:val="24"/>
        </w:rPr>
      </w:pPr>
      <w:r>
        <w:rPr>
          <w:sz w:val="24"/>
          <w:szCs w:val="24"/>
        </w:rPr>
        <w:t xml:space="preserve">Data collection involved two research tools. The food literacy variable was assessed with the Food Literacy Scale created by </w:t>
      </w:r>
      <w:sdt>
        <w:sdtPr>
          <w:rPr>
            <w:color w:val="000000"/>
            <w:sz w:val="24"/>
            <w:szCs w:val="24"/>
          </w:rPr>
          <w:tag w:val="MENDELEY_CITATION_v3_eyJjaXRhdGlvbklEIjoiTUVOREVMRVlfQ0lUQVRJT05fYWI3Y2E1NzctMmQyOS00ZjMwLWJmY2YtMGY1ZjcxMWU5MmU2IiwicHJvcGVydGllcyI6eyJub3RlSW5kZXgiOjB9LCJpc0VkaXRlZCI6ZmFsc2UsIm1hbnVhbE92ZXJyaWRlIjp7ImlzTWFudWFsbHlPdmVycmlkZGVuIjpmYWxzZSwiY2l0ZXByb2NUZXh0IjoiKEd1aW7DqSBldCBhbC4sIDIwMjIpIiwibWFudWFsT3ZlcnJpZGVUZXh0IjoiIn0sImNpdGF0aW9uSXRlbXMiOlt7ImlkIjoiM2NmMDBiMTItNjI1OS0zN2FkLTg5OGQtOTM4MjZiY2IzMWYwIiwiaXRlbURhdGEiOnsidHlwZSI6ImFydGljbGUtam91cm5hbCIsImlkIjoiM2NmMDBiMTItNjI1OS0zN2FkLTg5OGQtOTM4MjZiY2IzMWYwIiwidGl0bGUiOiJGb29kIGxpdGVyYWN5IHNjYWxlOiBWYWxpZGF0aW9uIHRocm91Z2ggZXhwbG9yYXRvcnkgYW5kIGNvbmZpcm1hdG9yeSBmYWN0b3IgYW5hbHlzaXMgaW4gYSBzYW1wbGUgb2YgcG9ydHVndWVzZSB1bml2ZXJzaXR5IHN0dWRlbnRzIiwiYXV0aG9yIjpbeyJmYW1pbHkiOiJHdWluw6kiLCJnaXZlbiI6IlJhcXVlbCBQIEYiLCJwYXJzZS1uYW1lcyI6ZmFsc2UsImRyb3BwaW5nLXBhcnRpY2xlIjoiIiwibm9uLWRyb3BwaW5nLXBhcnRpY2xlIjoiIn0seyJmYW1pbHkiOiJGbG9yZW7Dp2EiLCJnaXZlbiI6IlNvZmlhIEciLCJwYXJzZS1uYW1lcyI6ZmFsc2UsImRyb3BwaW5nLXBhcnRpY2xlIjoiIiwibm9uLWRyb3BwaW5nLXBhcnRpY2xlIjoiIn0seyJmYW1pbHkiOiJBcGFyw61jaW8iLCJnaXZlbiI6IkdyYcOnYSIsInBhcnNlLW5hbWVzIjpmYWxzZSwiZHJvcHBpbmctcGFydGljbGUiOiIiLCJub24tZHJvcHBpbmctcGFydGljbGUiOiIifSx7ImZhbWlseSI6IkNhcmRvc28iLCJnaXZlbiI6IkFuYSBQYXVsYSIsInBhcnNlLW5hbWVzIjpmYWxzZSwiZHJvcHBpbmctcGFydGljbGUiOiIiLCJub24tZHJvcHBpbmctcGFydGljbGUiOiIifSx7ImZhbWlseSI6IkZlcnJlaXJhIiwiZ2l2ZW4iOiJNYW51ZWxhIiwicGFyc2UtbmFtZXMiOmZhbHNlLCJkcm9wcGluZy1wYXJ0aWNsZSI6IiIsIm5vbi1kcm9wcGluZy1wYXJ0aWNsZSI6IiJ9XSwiY29udGFpbmVyLXRpdGxlIjoiTnV0cmllbnRzIiwiY29udGFpbmVyLXRpdGxlLXNob3J0IjoiTnV0cmllbnRzIiwiSVNTTiI6IjIwNzItNjY0MyIsImlzc3VlZCI6eyJkYXRlLXBhcnRzIjpbWzIwMjJdXX0sInBhZ2UiOiIxNjYiLCJwdWJsaXNoZXIiOiJNRFBJIiwiaXNzdWUiOiIxIiwidm9sdW1lIjoiMTUifSwiaXNUZW1wb3JhcnkiOmZhbHNlLCJzdXBwcmVzcy1hdXRob3IiOmZhbHNlLCJjb21wb3NpdGUiOmZhbHNlLCJhdXRob3Itb25seSI6ZmFsc2V9XX0="/>
          <w:id w:val="1528217408"/>
          <w:placeholder>
            <w:docPart w:val="DefaultPlaceholder_-1854013440"/>
          </w:placeholder>
        </w:sdtPr>
        <w:sdtContent>
          <w:r w:rsidR="00C56A66" w:rsidRPr="00C56A66">
            <w:rPr>
              <w:color w:val="000000"/>
              <w:sz w:val="24"/>
              <w:szCs w:val="24"/>
            </w:rPr>
            <w:t>(</w:t>
          </w:r>
          <w:proofErr w:type="spellStart"/>
          <w:r w:rsidR="00C56A66" w:rsidRPr="00C56A66">
            <w:rPr>
              <w:color w:val="000000"/>
              <w:sz w:val="24"/>
              <w:szCs w:val="24"/>
            </w:rPr>
            <w:t>Guiné</w:t>
          </w:r>
          <w:proofErr w:type="spellEnd"/>
          <w:r w:rsidR="00C56A66" w:rsidRPr="00C56A66">
            <w:rPr>
              <w:color w:val="000000"/>
              <w:sz w:val="24"/>
              <w:szCs w:val="24"/>
            </w:rPr>
            <w:t xml:space="preserve"> et al., 2022)</w:t>
          </w:r>
        </w:sdtContent>
      </w:sdt>
      <w:r w:rsidRPr="00F66EBE">
        <w:rPr>
          <w:color w:val="000000" w:themeColor="text1"/>
          <w:sz w:val="24"/>
          <w:szCs w:val="24"/>
        </w:rPr>
        <w:t xml:space="preserve"> </w:t>
      </w:r>
      <w:r>
        <w:rPr>
          <w:sz w:val="24"/>
          <w:szCs w:val="24"/>
        </w:rPr>
        <w:t xml:space="preserve">This scale </w:t>
      </w:r>
      <w:r>
        <w:rPr>
          <w:sz w:val="24"/>
          <w:szCs w:val="24"/>
        </w:rPr>
        <w:lastRenderedPageBreak/>
        <w:t>includes 26 items divided into three key areas: understanding food nutrition (10 items), labeling and food choices (7 items), and healthy eating habits (9 items). Respondents rated each statement on a five-point Likert scale to show their agreement. </w:t>
      </w:r>
    </w:p>
    <w:p w14:paraId="12CE0E65" w14:textId="60C6D863" w:rsidR="00F54B83" w:rsidRDefault="0072670F">
      <w:pPr>
        <w:widowControl w:val="0"/>
        <w:ind w:left="0" w:firstLine="720"/>
        <w:rPr>
          <w:sz w:val="24"/>
          <w:szCs w:val="24"/>
        </w:rPr>
      </w:pPr>
      <w:r>
        <w:rPr>
          <w:sz w:val="24"/>
          <w:szCs w:val="24"/>
        </w:rPr>
        <w:t xml:space="preserve">The measurement of healthy eating habits was conducted using the Healthy and Unhealthy Eating Behavior Scale (HUEBS), developed by the Canadian Government </w:t>
      </w:r>
      <w:sdt>
        <w:sdtPr>
          <w:rPr>
            <w:color w:val="000000"/>
            <w:sz w:val="24"/>
            <w:szCs w:val="24"/>
          </w:rPr>
          <w:tag w:val="MENDELEY_CITATION_v3_eyJjaXRhdGlvbklEIjoiTUVOREVMRVlfQ0lUQVRJT05fOTc1M2YyM2YtYzRiZC00MDRhLWI4OGUtOWFjZDcxMzQ4MDhmIiwicHJvcGVydGllcyI6eyJub3RlSW5kZXgiOjB9LCJpc0VkaXRlZCI6ZmFsc2UsIm1hbnVhbE92ZXJyaWRlIjp7ImlzTWFudWFsbHlPdmVycmlkZGVuIjpmYWxzZSwiY2l0ZXByb2NUZXh0IjoiKFByYXRpd2kgZXQgYWwuLCAyMDI1KSIsIm1hbnVhbE92ZXJyaWRlVGV4dCI6IiJ9LCJjaXRhdGlvbkl0ZW1zIjpbeyJpZCI6IjJkYzg5MjUzLWRhMTYtMzRlMS05ZDEwLTc2MDcxZmE5ZmI3YyIsIml0ZW1EYXRhIjp7InR5cGUiOiJhcnRpY2xlLWpvdXJuYWwiLCJpZCI6IjJkYzg5MjUzLWRhMTYtMzRlMS05ZDEwLTc2MDcxZmE5ZmI3YyIsInRpdGxlIjoiUHN5Y2hvbWV0cmljIHByb3BlcnRpZXMgb2YgdGhlIEhlYWx0aHkgYW5kIFVuaGVhbHRoeSBFYXRpbmcgQmVoYXZpb3IgU2NhbGUgKEhVRUJTKSBhbW9uZyBJbmRvbmVzaWFuIGNvbGxlZ2Ugc3R1ZGVudHMgYmFzZWQgb24gdGhlIFJhc2NoIG1vZGVsIiwiYXV0aG9yIjpbeyJmYW1pbHkiOiJQcmF0aXdpIiwiZ2l2ZW4iOiJUcmlzYXNhbnRpIE1lZ2EiLCJwYXJzZS1uYW1lcyI6ZmFsc2UsImRyb3BwaW5nLXBhcnRpY2xlIjoiIiwibm9uLWRyb3BwaW5nLXBhcnRpY2xlIjoiIn0seyJmYW1pbHkiOiJTcmlzYXlla3RpIiwiZ2l2ZW4iOiJXaWxpcyIsInBhcnNlLW5hbWVzIjpmYWxzZSwiZHJvcHBpbmctcGFydGljbGUiOiIiLCJub24tZHJvcHBpbmctcGFydGljbGUiOiIifSx7ImZhbWlseSI6Ikt1bWFsYXNhcmkiLCJnaXZlbiI6IkFzdGVyaWEgRGV2eSIsInBhcnNlLW5hbWVzIjpmYWxzZSwiZHJvcHBpbmctcGFydGljbGUiOiIiLCJub24tZHJvcHBpbmctcGFydGljbGUiOiIifSx7ImZhbWlseSI6Ik11bGlhZGkiLCJnaXZlbiI6IlJhaG1hZCIsInBhcnNlLW5hbWVzIjpmYWxzZSwiZHJvcHBpbmctcGFydGljbGUiOiIiLCJub24tZHJvcHBpbmctcGFydGljbGUiOiIifV0sImNvbnRhaW5lci10aXRsZSI6IlBzaWtvYm9ybmVvOiBKdXJuYWwgSWxtaWFoIFBzaWtvbG9naSIsIklTU04iOiIyNDc3LTI2NzQiLCJpc3N1ZWQiOnsiZGF0ZS1wYXJ0cyI6W1syMDI1XV19LCJwYWdlIjoiNjI3LTYzOSIsImlzc3VlIjoiNCIsInZvbHVtZSI6IjEzIiwiY29udGFpbmVyLXRpdGxlLXNob3J0IjoiIn0sImlzVGVtcG9yYXJ5IjpmYWxzZSwic3VwcHJlc3MtYXV0aG9yIjpmYWxzZSwiY29tcG9zaXRlIjpmYWxzZSwiYXV0aG9yLW9ubHkiOmZhbHNlfV19"/>
          <w:id w:val="1469941862"/>
          <w:placeholder>
            <w:docPart w:val="DefaultPlaceholder_-1854013440"/>
          </w:placeholder>
        </w:sdtPr>
        <w:sdtContent>
          <w:r w:rsidR="00C56A66" w:rsidRPr="00C56A66">
            <w:rPr>
              <w:color w:val="000000"/>
              <w:sz w:val="24"/>
              <w:szCs w:val="24"/>
            </w:rPr>
            <w:t>(Pratiwi et al., 2025)</w:t>
          </w:r>
        </w:sdtContent>
      </w:sdt>
      <w:r>
        <w:rPr>
          <w:sz w:val="24"/>
          <w:szCs w:val="24"/>
        </w:rPr>
        <w:t xml:space="preserve">. This scale includes 22 items, split evenly into two subscales: 11 items for healthy eating behavior and 11 for unhealthy eating behavior. Participants rate each item on a seven-point Likert scale, from 1 (never) to 7 (very often). In this study, the HUEBS was used in its Indonesian version, which has been translated and adapted by </w:t>
      </w:r>
      <w:sdt>
        <w:sdtPr>
          <w:rPr>
            <w:color w:val="000000"/>
            <w:sz w:val="24"/>
            <w:szCs w:val="24"/>
          </w:rPr>
          <w:tag w:val="MENDELEY_CITATION_v3_eyJjaXRhdGlvbklEIjoiTUVOREVMRVlfQ0lUQVRJT05fZmIxNjM1Y2ItM2YxYi00NzNkLTgzYTctYzZkZDNjZmQ2NzNkIiwicHJvcGVydGllcyI6eyJub3RlSW5kZXgiOjB9LCJpc0VkaXRlZCI6ZmFsc2UsIm1hbnVhbE92ZXJyaWRlIjp7ImlzTWFudWFsbHlPdmVycmlkZGVuIjpmYWxzZSwiY2l0ZXByb2NUZXh0IjoiKFByYXRpd2kgZXQgYWwuLCAyMDI1KSIsIm1hbnVhbE92ZXJyaWRlVGV4dCI6IiJ9LCJjaXRhdGlvbkl0ZW1zIjpbeyJpZCI6IjJkYzg5MjUzLWRhMTYtMzRlMS05ZDEwLTc2MDcxZmE5ZmI3YyIsIml0ZW1EYXRhIjp7InR5cGUiOiJhcnRpY2xlLWpvdXJuYWwiLCJpZCI6IjJkYzg5MjUzLWRhMTYtMzRlMS05ZDEwLTc2MDcxZmE5ZmI3YyIsInRpdGxlIjoiUHN5Y2hvbWV0cmljIHByb3BlcnRpZXMgb2YgdGhlIEhlYWx0aHkgYW5kIFVuaGVhbHRoeSBFYXRpbmcgQmVoYXZpb3IgU2NhbGUgKEhVRUJTKSBhbW9uZyBJbmRvbmVzaWFuIGNvbGxlZ2Ugc3R1ZGVudHMgYmFzZWQgb24gdGhlIFJhc2NoIG1vZGVsIiwiYXV0aG9yIjpbeyJmYW1pbHkiOiJQcmF0aXdpIiwiZ2l2ZW4iOiJUcmlzYXNhbnRpIE1lZ2EiLCJwYXJzZS1uYW1lcyI6ZmFsc2UsImRyb3BwaW5nLXBhcnRpY2xlIjoiIiwibm9uLWRyb3BwaW5nLXBhcnRpY2xlIjoiIn0seyJmYW1pbHkiOiJTcmlzYXlla3RpIiwiZ2l2ZW4iOiJXaWxpcyIsInBhcnNlLW5hbWVzIjpmYWxzZSwiZHJvcHBpbmctcGFydGljbGUiOiIiLCJub24tZHJvcHBpbmctcGFydGljbGUiOiIifSx7ImZhbWlseSI6Ikt1bWFsYXNhcmkiLCJnaXZlbiI6IkFzdGVyaWEgRGV2eSIsInBhcnNlLW5hbWVzIjpmYWxzZSwiZHJvcHBpbmctcGFydGljbGUiOiIiLCJub24tZHJvcHBpbmctcGFydGljbGUiOiIifSx7ImZhbWlseSI6Ik11bGlhZGkiLCJnaXZlbiI6IlJhaG1hZCIsInBhcnNlLW5hbWVzIjpmYWxzZSwiZHJvcHBpbmctcGFydGljbGUiOiIiLCJub24tZHJvcHBpbmctcGFydGljbGUiOiIifV0sImNvbnRhaW5lci10aXRsZSI6IlBzaWtvYm9ybmVvOiBKdXJuYWwgSWxtaWFoIFBzaWtvbG9naSIsIklTU04iOiIyNDc3LTI2NzQiLCJpc3N1ZWQiOnsiZGF0ZS1wYXJ0cyI6W1syMDI1XV19LCJwYWdlIjoiNjI3LTYzOSIsImlzc3VlIjoiNCIsInZvbHVtZSI6IjEzIiwiY29udGFpbmVyLXRpdGxlLXNob3J0IjoiIn0sImlzVGVtcG9yYXJ5IjpmYWxzZSwic3VwcHJlc3MtYXV0aG9yIjpmYWxzZSwiY29tcG9zaXRlIjpmYWxzZSwiYXV0aG9yLW9ubHkiOmZhbHNlfV19"/>
          <w:id w:val="1927377002"/>
          <w:placeholder>
            <w:docPart w:val="DefaultPlaceholder_-1854013440"/>
          </w:placeholder>
        </w:sdtPr>
        <w:sdtContent>
          <w:r w:rsidR="00C56A66" w:rsidRPr="00C56A66">
            <w:rPr>
              <w:color w:val="000000"/>
              <w:sz w:val="24"/>
              <w:szCs w:val="24"/>
            </w:rPr>
            <w:t>(Pratiwi et al., 2025)</w:t>
          </w:r>
        </w:sdtContent>
      </w:sdt>
      <w:r>
        <w:rPr>
          <w:sz w:val="24"/>
          <w:szCs w:val="24"/>
        </w:rPr>
        <w:t>. Prior to use, both the original and translated instruments were tested for reliability and validity.</w:t>
      </w:r>
    </w:p>
    <w:p w14:paraId="6AA30FD8" w14:textId="1D5EE4B9" w:rsidR="00F54B83" w:rsidRDefault="0072670F" w:rsidP="0072670F">
      <w:pPr>
        <w:widowControl w:val="0"/>
        <w:ind w:left="0" w:firstLine="720"/>
        <w:rPr>
          <w:sz w:val="24"/>
          <w:szCs w:val="24"/>
        </w:rPr>
      </w:pPr>
      <w:r>
        <w:rPr>
          <w:sz w:val="24"/>
          <w:szCs w:val="24"/>
        </w:rPr>
        <w:t>The research was conducted in multiple stages: 1) pretest to assess food literacy and healthy eating habits, 2) implementing a traditional foods cooking game simulation for the experimental group and using PowerPoint for the control group, and 3) posttest to evaluate food literacy and eating habits. The full research design is detailed in Table 1.</w:t>
      </w:r>
    </w:p>
    <w:p w14:paraId="0CA3C7A2" w14:textId="6A052952" w:rsidR="00F54B83" w:rsidRDefault="001C6F0F">
      <w:pPr>
        <w:widowControl w:val="0"/>
        <w:ind w:left="0" w:firstLine="720"/>
        <w:jc w:val="center"/>
        <w:rPr>
          <w:sz w:val="24"/>
          <w:szCs w:val="24"/>
        </w:rPr>
      </w:pPr>
      <w:r w:rsidRPr="007602BD">
        <w:rPr>
          <w:b/>
          <w:bCs/>
          <w:sz w:val="24"/>
          <w:szCs w:val="24"/>
        </w:rPr>
        <w:t>Table 1.</w:t>
      </w:r>
      <w:r>
        <w:rPr>
          <w:sz w:val="24"/>
          <w:szCs w:val="24"/>
        </w:rPr>
        <w:t xml:space="preserve"> Research Design</w:t>
      </w:r>
    </w:p>
    <w:tbl>
      <w:tblPr>
        <w:tblStyle w:val="a0"/>
        <w:tblW w:w="793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5"/>
        <w:gridCol w:w="1984"/>
        <w:gridCol w:w="1984"/>
        <w:gridCol w:w="1984"/>
      </w:tblGrid>
      <w:tr w:rsidR="00F54B83" w14:paraId="2BD2D413" w14:textId="77777777" w:rsidTr="007602BD">
        <w:trPr>
          <w:trHeight w:val="28"/>
        </w:trPr>
        <w:tc>
          <w:tcPr>
            <w:tcW w:w="1984" w:type="dxa"/>
            <w:tcBorders>
              <w:left w:val="nil"/>
              <w:right w:val="nil"/>
            </w:tcBorders>
            <w:tcMar>
              <w:top w:w="100" w:type="dxa"/>
              <w:left w:w="100" w:type="dxa"/>
              <w:bottom w:w="100" w:type="dxa"/>
              <w:right w:w="100" w:type="dxa"/>
            </w:tcMar>
          </w:tcPr>
          <w:p w14:paraId="022E567D" w14:textId="2EABF7E4" w:rsidR="00F54B83" w:rsidRDefault="00000000" w:rsidP="007602BD">
            <w:pPr>
              <w:widowControl w:val="0"/>
              <w:pBdr>
                <w:top w:val="nil"/>
                <w:left w:val="nil"/>
                <w:bottom w:val="nil"/>
                <w:right w:val="nil"/>
                <w:between w:val="nil"/>
              </w:pBdr>
              <w:ind w:left="0" w:firstLine="0"/>
              <w:jc w:val="center"/>
              <w:rPr>
                <w:b/>
                <w:bCs/>
                <w:sz w:val="24"/>
                <w:szCs w:val="24"/>
              </w:rPr>
            </w:pPr>
            <w:r>
              <w:rPr>
                <w:b/>
                <w:bCs/>
                <w:sz w:val="24"/>
                <w:szCs w:val="24"/>
              </w:rPr>
              <w:t>Class</w:t>
            </w:r>
          </w:p>
        </w:tc>
        <w:tc>
          <w:tcPr>
            <w:tcW w:w="1984" w:type="dxa"/>
            <w:tcBorders>
              <w:left w:val="nil"/>
              <w:right w:val="nil"/>
            </w:tcBorders>
            <w:tcMar>
              <w:top w:w="100" w:type="dxa"/>
              <w:left w:w="100" w:type="dxa"/>
              <w:bottom w:w="100" w:type="dxa"/>
              <w:right w:w="100" w:type="dxa"/>
            </w:tcMar>
          </w:tcPr>
          <w:p w14:paraId="46B8BB92" w14:textId="77777777" w:rsidR="00F54B83" w:rsidRDefault="00000000" w:rsidP="007602BD">
            <w:pPr>
              <w:widowControl w:val="0"/>
              <w:pBdr>
                <w:top w:val="nil"/>
                <w:left w:val="nil"/>
                <w:bottom w:val="nil"/>
                <w:right w:val="nil"/>
                <w:between w:val="nil"/>
              </w:pBdr>
              <w:ind w:left="0" w:firstLine="0"/>
              <w:jc w:val="center"/>
              <w:rPr>
                <w:b/>
                <w:bCs/>
                <w:sz w:val="24"/>
                <w:szCs w:val="24"/>
              </w:rPr>
            </w:pPr>
            <w:r>
              <w:rPr>
                <w:b/>
                <w:bCs/>
                <w:sz w:val="24"/>
                <w:szCs w:val="24"/>
              </w:rPr>
              <w:t>Pre-test</w:t>
            </w:r>
          </w:p>
        </w:tc>
        <w:tc>
          <w:tcPr>
            <w:tcW w:w="1984" w:type="dxa"/>
            <w:tcBorders>
              <w:left w:val="nil"/>
              <w:right w:val="nil"/>
            </w:tcBorders>
            <w:tcMar>
              <w:top w:w="100" w:type="dxa"/>
              <w:left w:w="100" w:type="dxa"/>
              <w:bottom w:w="100" w:type="dxa"/>
              <w:right w:w="100" w:type="dxa"/>
            </w:tcMar>
          </w:tcPr>
          <w:p w14:paraId="3800B8CB" w14:textId="77777777" w:rsidR="00F54B83" w:rsidRDefault="00000000" w:rsidP="007602BD">
            <w:pPr>
              <w:widowControl w:val="0"/>
              <w:pBdr>
                <w:top w:val="nil"/>
                <w:left w:val="nil"/>
                <w:bottom w:val="nil"/>
                <w:right w:val="nil"/>
                <w:between w:val="nil"/>
              </w:pBdr>
              <w:ind w:left="0" w:firstLine="0"/>
              <w:jc w:val="center"/>
              <w:rPr>
                <w:b/>
                <w:bCs/>
                <w:sz w:val="24"/>
                <w:szCs w:val="24"/>
              </w:rPr>
            </w:pPr>
            <w:r>
              <w:rPr>
                <w:b/>
                <w:bCs/>
                <w:sz w:val="24"/>
                <w:szCs w:val="24"/>
              </w:rPr>
              <w:t>Treatment</w:t>
            </w:r>
          </w:p>
        </w:tc>
        <w:tc>
          <w:tcPr>
            <w:tcW w:w="1984" w:type="dxa"/>
            <w:tcBorders>
              <w:left w:val="nil"/>
              <w:right w:val="nil"/>
            </w:tcBorders>
            <w:tcMar>
              <w:top w:w="100" w:type="dxa"/>
              <w:left w:w="100" w:type="dxa"/>
              <w:bottom w:w="100" w:type="dxa"/>
              <w:right w:w="100" w:type="dxa"/>
            </w:tcMar>
          </w:tcPr>
          <w:p w14:paraId="0EBE0BAE" w14:textId="77777777" w:rsidR="00F54B83" w:rsidRDefault="00000000" w:rsidP="007602BD">
            <w:pPr>
              <w:widowControl w:val="0"/>
              <w:pBdr>
                <w:top w:val="nil"/>
                <w:left w:val="nil"/>
                <w:bottom w:val="nil"/>
                <w:right w:val="nil"/>
                <w:between w:val="nil"/>
              </w:pBdr>
              <w:ind w:left="0" w:firstLine="0"/>
              <w:jc w:val="center"/>
              <w:rPr>
                <w:b/>
                <w:bCs/>
                <w:sz w:val="24"/>
                <w:szCs w:val="24"/>
              </w:rPr>
            </w:pPr>
            <w:r>
              <w:rPr>
                <w:b/>
                <w:bCs/>
                <w:sz w:val="24"/>
                <w:szCs w:val="24"/>
              </w:rPr>
              <w:t>Post-test</w:t>
            </w:r>
          </w:p>
        </w:tc>
      </w:tr>
      <w:tr w:rsidR="00F54B83" w14:paraId="78077416" w14:textId="77777777" w:rsidTr="007602BD">
        <w:trPr>
          <w:trHeight w:val="97"/>
        </w:trPr>
        <w:tc>
          <w:tcPr>
            <w:tcW w:w="1984" w:type="dxa"/>
            <w:tcBorders>
              <w:left w:val="nil"/>
              <w:bottom w:val="nil"/>
              <w:right w:val="nil"/>
            </w:tcBorders>
            <w:tcMar>
              <w:top w:w="100" w:type="dxa"/>
              <w:left w:w="100" w:type="dxa"/>
              <w:bottom w:w="100" w:type="dxa"/>
              <w:right w:w="100" w:type="dxa"/>
            </w:tcMar>
            <w:vAlign w:val="center"/>
          </w:tcPr>
          <w:p w14:paraId="521EA9C7" w14:textId="7F390018" w:rsidR="00F54B83" w:rsidRDefault="00582AF8" w:rsidP="007602BD">
            <w:pPr>
              <w:widowControl w:val="0"/>
              <w:pBdr>
                <w:top w:val="nil"/>
                <w:left w:val="nil"/>
                <w:bottom w:val="nil"/>
                <w:right w:val="nil"/>
                <w:between w:val="nil"/>
              </w:pBdr>
              <w:ind w:left="0" w:firstLine="0"/>
              <w:jc w:val="center"/>
              <w:rPr>
                <w:sz w:val="24"/>
                <w:szCs w:val="24"/>
              </w:rPr>
            </w:pPr>
            <w:r>
              <w:rPr>
                <w:sz w:val="24"/>
                <w:szCs w:val="24"/>
              </w:rPr>
              <w:t>Experiment</w:t>
            </w:r>
          </w:p>
        </w:tc>
        <w:tc>
          <w:tcPr>
            <w:tcW w:w="1984" w:type="dxa"/>
            <w:tcBorders>
              <w:left w:val="nil"/>
              <w:bottom w:val="nil"/>
              <w:right w:val="nil"/>
            </w:tcBorders>
            <w:tcMar>
              <w:top w:w="100" w:type="dxa"/>
              <w:left w:w="100" w:type="dxa"/>
              <w:bottom w:w="100" w:type="dxa"/>
              <w:right w:w="100" w:type="dxa"/>
            </w:tcMar>
            <w:vAlign w:val="center"/>
          </w:tcPr>
          <w:p w14:paraId="7D641F11" w14:textId="77777777" w:rsidR="00F54B83" w:rsidRDefault="00000000" w:rsidP="007602BD">
            <w:pPr>
              <w:widowControl w:val="0"/>
              <w:ind w:left="0" w:firstLine="0"/>
              <w:jc w:val="center"/>
              <w:rPr>
                <w:sz w:val="24"/>
                <w:szCs w:val="24"/>
              </w:rPr>
            </w:pPr>
            <w:r>
              <w:rPr>
                <w:sz w:val="24"/>
                <w:szCs w:val="24"/>
              </w:rPr>
              <w:t>FLₑ₁, HEHₑ₁</w:t>
            </w:r>
          </w:p>
        </w:tc>
        <w:tc>
          <w:tcPr>
            <w:tcW w:w="1984" w:type="dxa"/>
            <w:tcBorders>
              <w:left w:val="nil"/>
              <w:bottom w:val="nil"/>
              <w:right w:val="nil"/>
            </w:tcBorders>
            <w:tcMar>
              <w:top w:w="100" w:type="dxa"/>
              <w:left w:w="100" w:type="dxa"/>
              <w:bottom w:w="100" w:type="dxa"/>
              <w:right w:w="100" w:type="dxa"/>
            </w:tcMar>
            <w:vAlign w:val="center"/>
          </w:tcPr>
          <w:p w14:paraId="3B930A3C" w14:textId="77777777" w:rsidR="00F54B83" w:rsidRDefault="00000000" w:rsidP="007602BD">
            <w:pPr>
              <w:widowControl w:val="0"/>
              <w:pBdr>
                <w:top w:val="nil"/>
                <w:left w:val="nil"/>
                <w:bottom w:val="nil"/>
                <w:right w:val="nil"/>
                <w:between w:val="nil"/>
              </w:pBdr>
              <w:ind w:left="0" w:firstLine="0"/>
              <w:jc w:val="center"/>
              <w:rPr>
                <w:sz w:val="24"/>
                <w:szCs w:val="24"/>
              </w:rPr>
            </w:pPr>
            <w:r>
              <w:rPr>
                <w:sz w:val="24"/>
                <w:szCs w:val="24"/>
              </w:rPr>
              <w:t>X</w:t>
            </w:r>
          </w:p>
        </w:tc>
        <w:tc>
          <w:tcPr>
            <w:tcW w:w="1984" w:type="dxa"/>
            <w:tcBorders>
              <w:left w:val="nil"/>
              <w:bottom w:val="nil"/>
              <w:right w:val="nil"/>
            </w:tcBorders>
            <w:tcMar>
              <w:top w:w="100" w:type="dxa"/>
              <w:left w:w="100" w:type="dxa"/>
              <w:bottom w:w="100" w:type="dxa"/>
              <w:right w:w="100" w:type="dxa"/>
            </w:tcMar>
            <w:vAlign w:val="center"/>
          </w:tcPr>
          <w:p w14:paraId="12FC66FB" w14:textId="77777777" w:rsidR="00F54B83" w:rsidRDefault="00000000" w:rsidP="007602BD">
            <w:pPr>
              <w:widowControl w:val="0"/>
              <w:ind w:left="0" w:firstLine="0"/>
              <w:jc w:val="center"/>
              <w:rPr>
                <w:sz w:val="24"/>
                <w:szCs w:val="24"/>
              </w:rPr>
            </w:pPr>
            <w:r>
              <w:rPr>
                <w:sz w:val="24"/>
                <w:szCs w:val="24"/>
              </w:rPr>
              <w:t>FLₑ₂, HEHₑ₂</w:t>
            </w:r>
          </w:p>
        </w:tc>
      </w:tr>
      <w:tr w:rsidR="00F54B83" w14:paraId="3C7042ED" w14:textId="77777777" w:rsidTr="007602BD">
        <w:tc>
          <w:tcPr>
            <w:tcW w:w="1984" w:type="dxa"/>
            <w:tcBorders>
              <w:top w:val="nil"/>
              <w:left w:val="nil"/>
              <w:right w:val="nil"/>
            </w:tcBorders>
            <w:tcMar>
              <w:top w:w="100" w:type="dxa"/>
              <w:left w:w="100" w:type="dxa"/>
              <w:bottom w:w="100" w:type="dxa"/>
              <w:right w:w="100" w:type="dxa"/>
            </w:tcMar>
            <w:vAlign w:val="center"/>
          </w:tcPr>
          <w:p w14:paraId="50FD6614" w14:textId="5835E02C" w:rsidR="00F54B83" w:rsidRDefault="00582AF8" w:rsidP="007602BD">
            <w:pPr>
              <w:widowControl w:val="0"/>
              <w:pBdr>
                <w:top w:val="nil"/>
                <w:left w:val="nil"/>
                <w:bottom w:val="nil"/>
                <w:right w:val="nil"/>
                <w:between w:val="nil"/>
              </w:pBdr>
              <w:ind w:left="0" w:firstLine="0"/>
              <w:jc w:val="center"/>
              <w:rPr>
                <w:sz w:val="24"/>
                <w:szCs w:val="24"/>
              </w:rPr>
            </w:pPr>
            <w:r>
              <w:rPr>
                <w:sz w:val="24"/>
                <w:szCs w:val="24"/>
              </w:rPr>
              <w:t>Control</w:t>
            </w:r>
          </w:p>
        </w:tc>
        <w:tc>
          <w:tcPr>
            <w:tcW w:w="1984" w:type="dxa"/>
            <w:tcBorders>
              <w:top w:val="nil"/>
              <w:left w:val="nil"/>
              <w:right w:val="nil"/>
            </w:tcBorders>
            <w:tcMar>
              <w:top w:w="100" w:type="dxa"/>
              <w:left w:w="100" w:type="dxa"/>
              <w:bottom w:w="100" w:type="dxa"/>
              <w:right w:w="100" w:type="dxa"/>
            </w:tcMar>
            <w:vAlign w:val="center"/>
          </w:tcPr>
          <w:p w14:paraId="2441F14C" w14:textId="77777777" w:rsidR="00F54B83" w:rsidRDefault="00000000" w:rsidP="007602BD">
            <w:pPr>
              <w:widowControl w:val="0"/>
              <w:ind w:left="0" w:firstLine="0"/>
              <w:jc w:val="center"/>
              <w:rPr>
                <w:sz w:val="24"/>
                <w:szCs w:val="24"/>
              </w:rPr>
            </w:pPr>
            <w:r>
              <w:rPr>
                <w:sz w:val="24"/>
                <w:szCs w:val="24"/>
              </w:rPr>
              <w:t>FL꜀₁, HEH꜀₁</w:t>
            </w:r>
          </w:p>
        </w:tc>
        <w:tc>
          <w:tcPr>
            <w:tcW w:w="1984" w:type="dxa"/>
            <w:tcBorders>
              <w:top w:val="nil"/>
              <w:left w:val="nil"/>
              <w:right w:val="nil"/>
            </w:tcBorders>
            <w:tcMar>
              <w:top w:w="100" w:type="dxa"/>
              <w:left w:w="100" w:type="dxa"/>
              <w:bottom w:w="100" w:type="dxa"/>
              <w:right w:w="100" w:type="dxa"/>
            </w:tcMar>
            <w:vAlign w:val="center"/>
          </w:tcPr>
          <w:p w14:paraId="7EBF3133" w14:textId="77777777" w:rsidR="00F54B83" w:rsidRDefault="00000000" w:rsidP="007602BD">
            <w:pPr>
              <w:widowControl w:val="0"/>
              <w:pBdr>
                <w:top w:val="nil"/>
                <w:left w:val="nil"/>
                <w:bottom w:val="nil"/>
                <w:right w:val="nil"/>
                <w:between w:val="nil"/>
              </w:pBdr>
              <w:ind w:left="0" w:firstLine="0"/>
              <w:jc w:val="center"/>
              <w:rPr>
                <w:sz w:val="24"/>
                <w:szCs w:val="24"/>
              </w:rPr>
            </w:pPr>
            <w:r>
              <w:rPr>
                <w:sz w:val="24"/>
                <w:szCs w:val="24"/>
              </w:rPr>
              <w:t>Y</w:t>
            </w:r>
          </w:p>
        </w:tc>
        <w:tc>
          <w:tcPr>
            <w:tcW w:w="1984" w:type="dxa"/>
            <w:tcBorders>
              <w:top w:val="nil"/>
              <w:left w:val="nil"/>
              <w:right w:val="nil"/>
            </w:tcBorders>
            <w:tcMar>
              <w:top w:w="100" w:type="dxa"/>
              <w:left w:w="100" w:type="dxa"/>
              <w:bottom w:w="100" w:type="dxa"/>
              <w:right w:w="100" w:type="dxa"/>
            </w:tcMar>
            <w:vAlign w:val="center"/>
          </w:tcPr>
          <w:p w14:paraId="07CF72B5" w14:textId="14A5C013" w:rsidR="00F54B83" w:rsidRDefault="00000000" w:rsidP="007602BD">
            <w:pPr>
              <w:widowControl w:val="0"/>
              <w:ind w:left="0" w:firstLine="0"/>
              <w:jc w:val="center"/>
              <w:rPr>
                <w:sz w:val="24"/>
                <w:szCs w:val="24"/>
              </w:rPr>
            </w:pPr>
            <w:r>
              <w:rPr>
                <w:sz w:val="24"/>
                <w:szCs w:val="24"/>
              </w:rPr>
              <w:t>FL꜀₂, HEH꜀₂</w:t>
            </w:r>
          </w:p>
        </w:tc>
      </w:tr>
    </w:tbl>
    <w:p w14:paraId="39C44847" w14:textId="483B8236" w:rsidR="00F54B83" w:rsidRDefault="00000000" w:rsidP="007602BD">
      <w:pPr>
        <w:widowControl w:val="0"/>
        <w:ind w:left="0" w:firstLine="0"/>
        <w:rPr>
          <w:sz w:val="24"/>
          <w:szCs w:val="24"/>
        </w:rPr>
      </w:pPr>
      <w:r>
        <w:rPr>
          <w:b/>
          <w:bCs/>
          <w:sz w:val="24"/>
          <w:szCs w:val="24"/>
        </w:rPr>
        <w:t>Description:</w:t>
      </w:r>
    </w:p>
    <w:p w14:paraId="3A159EE4" w14:textId="77777777" w:rsidR="00F54B83" w:rsidRDefault="00000000" w:rsidP="007602BD">
      <w:pPr>
        <w:widowControl w:val="0"/>
        <w:ind w:left="0" w:firstLine="0"/>
        <w:rPr>
          <w:sz w:val="24"/>
          <w:szCs w:val="24"/>
        </w:rPr>
      </w:pPr>
      <w:r>
        <w:rPr>
          <w:sz w:val="24"/>
          <w:szCs w:val="24"/>
        </w:rPr>
        <w:t>FLₑ₁ = Pretest of food literacy in the experimental class</w:t>
      </w:r>
    </w:p>
    <w:p w14:paraId="6A7D5529" w14:textId="77777777" w:rsidR="00F54B83" w:rsidRDefault="00000000" w:rsidP="007602BD">
      <w:pPr>
        <w:widowControl w:val="0"/>
        <w:ind w:left="0" w:firstLine="0"/>
        <w:rPr>
          <w:sz w:val="24"/>
          <w:szCs w:val="24"/>
        </w:rPr>
      </w:pPr>
      <w:r>
        <w:rPr>
          <w:sz w:val="24"/>
          <w:szCs w:val="24"/>
        </w:rPr>
        <w:t>FL꜀₁ = Pretest of food literacy in the control class</w:t>
      </w:r>
    </w:p>
    <w:p w14:paraId="6538F8E8" w14:textId="77777777" w:rsidR="00F54B83" w:rsidRDefault="00000000" w:rsidP="007602BD">
      <w:pPr>
        <w:widowControl w:val="0"/>
        <w:ind w:left="0" w:firstLine="0"/>
        <w:rPr>
          <w:sz w:val="24"/>
          <w:szCs w:val="24"/>
        </w:rPr>
      </w:pPr>
      <w:r>
        <w:rPr>
          <w:sz w:val="24"/>
          <w:szCs w:val="24"/>
        </w:rPr>
        <w:t>FLₑ₂ = Posttest of food literacy in the experimental class</w:t>
      </w:r>
    </w:p>
    <w:p w14:paraId="55B1D584" w14:textId="77777777" w:rsidR="00F54B83" w:rsidRDefault="00000000" w:rsidP="007602BD">
      <w:pPr>
        <w:widowControl w:val="0"/>
        <w:ind w:left="0" w:firstLine="0"/>
        <w:rPr>
          <w:sz w:val="24"/>
          <w:szCs w:val="24"/>
        </w:rPr>
      </w:pPr>
      <w:r>
        <w:rPr>
          <w:sz w:val="24"/>
          <w:szCs w:val="24"/>
        </w:rPr>
        <w:t>FL꜀₂ = Posttest of food literacy in the control class</w:t>
      </w:r>
    </w:p>
    <w:p w14:paraId="2258FEC0" w14:textId="77777777" w:rsidR="00F54B83" w:rsidRDefault="00000000" w:rsidP="007602BD">
      <w:pPr>
        <w:widowControl w:val="0"/>
        <w:ind w:left="0" w:firstLine="0"/>
        <w:rPr>
          <w:sz w:val="24"/>
          <w:szCs w:val="24"/>
        </w:rPr>
      </w:pPr>
      <w:r>
        <w:rPr>
          <w:sz w:val="24"/>
          <w:szCs w:val="24"/>
        </w:rPr>
        <w:t>HEHₑ₁ = Pretest of healthy eating habits in the experimental class</w:t>
      </w:r>
    </w:p>
    <w:p w14:paraId="4B31BE67" w14:textId="77777777" w:rsidR="00F54B83" w:rsidRDefault="00000000" w:rsidP="007602BD">
      <w:pPr>
        <w:widowControl w:val="0"/>
        <w:ind w:left="0" w:firstLine="0"/>
        <w:rPr>
          <w:sz w:val="24"/>
          <w:szCs w:val="24"/>
        </w:rPr>
      </w:pPr>
      <w:r>
        <w:rPr>
          <w:sz w:val="24"/>
          <w:szCs w:val="24"/>
        </w:rPr>
        <w:t>HEH꜀₁ = Pretest of healthy eating habits in the control class</w:t>
      </w:r>
    </w:p>
    <w:p w14:paraId="4E62472A" w14:textId="77777777" w:rsidR="00F54B83" w:rsidRDefault="00000000" w:rsidP="007602BD">
      <w:pPr>
        <w:widowControl w:val="0"/>
        <w:ind w:left="0" w:firstLine="0"/>
        <w:rPr>
          <w:sz w:val="24"/>
          <w:szCs w:val="24"/>
        </w:rPr>
      </w:pPr>
      <w:r>
        <w:rPr>
          <w:sz w:val="24"/>
          <w:szCs w:val="24"/>
        </w:rPr>
        <w:t>HEHₑ₂ = Posttest of healthy eating habits in the experimental class</w:t>
      </w:r>
    </w:p>
    <w:p w14:paraId="2B50F69E" w14:textId="77777777" w:rsidR="00F54B83" w:rsidRDefault="00000000" w:rsidP="007602BD">
      <w:pPr>
        <w:widowControl w:val="0"/>
        <w:ind w:left="0" w:firstLine="0"/>
        <w:rPr>
          <w:sz w:val="24"/>
          <w:szCs w:val="24"/>
        </w:rPr>
      </w:pPr>
      <w:r>
        <w:rPr>
          <w:sz w:val="24"/>
          <w:szCs w:val="24"/>
        </w:rPr>
        <w:t>HEH꜀₂ = Posttest of healthy eating habits in the control class</w:t>
      </w:r>
    </w:p>
    <w:p w14:paraId="5C11D580" w14:textId="77777777" w:rsidR="00F54B83" w:rsidRDefault="00000000" w:rsidP="007602BD">
      <w:pPr>
        <w:widowControl w:val="0"/>
        <w:ind w:left="0" w:firstLine="0"/>
        <w:rPr>
          <w:sz w:val="24"/>
          <w:szCs w:val="24"/>
        </w:rPr>
      </w:pPr>
      <w:r>
        <w:rPr>
          <w:sz w:val="24"/>
          <w:szCs w:val="24"/>
        </w:rPr>
        <w:t>X = Treatment for the experimental class using a traditional foods cooking simulation game</w:t>
      </w:r>
    </w:p>
    <w:p w14:paraId="333881FE" w14:textId="77777777" w:rsidR="00F54B83" w:rsidRDefault="00000000" w:rsidP="007602BD">
      <w:pPr>
        <w:widowControl w:val="0"/>
        <w:ind w:left="0" w:firstLine="0"/>
        <w:rPr>
          <w:sz w:val="24"/>
          <w:szCs w:val="24"/>
        </w:rPr>
      </w:pPr>
      <w:r>
        <w:rPr>
          <w:sz w:val="24"/>
          <w:szCs w:val="24"/>
        </w:rPr>
        <w:t>Y = Treatment for the control class using PowerPoint-based learning media</w:t>
      </w:r>
    </w:p>
    <w:p w14:paraId="4E4945BA" w14:textId="77777777" w:rsidR="007602BD" w:rsidRDefault="007602BD" w:rsidP="007602BD">
      <w:pPr>
        <w:widowControl w:val="0"/>
        <w:ind w:left="0" w:firstLine="0"/>
        <w:rPr>
          <w:sz w:val="24"/>
          <w:szCs w:val="24"/>
        </w:rPr>
      </w:pPr>
    </w:p>
    <w:p w14:paraId="68A1A954" w14:textId="6F2DC877" w:rsidR="004800D7" w:rsidRPr="00D52BB7" w:rsidRDefault="006370D4" w:rsidP="00D52BB7">
      <w:pPr>
        <w:widowControl w:val="0"/>
        <w:ind w:left="0" w:firstLine="720"/>
        <w:rPr>
          <w:i/>
          <w:iCs/>
        </w:rPr>
      </w:pPr>
      <w:r>
        <w:rPr>
          <w:sz w:val="24"/>
          <w:szCs w:val="24"/>
        </w:rPr>
        <w:t>Before conducting hypothesis testing, the data undergoes prerequisite assessments for MANOVA, including tests for univariate and multivariate normality, homogeneity of variances, and covariance matrices. Once these conditions are satisfied, analysis proceeds with MANOVA using JASP software. This method was selected because the study examines two dependent variables simultaneously: food literacy and healthy eating habits. Prior to analysis, assumptions such as multivariate normality and homogeneity of variances (tested with Levene's Test) are verified. The MANOVA results indicate whether the use of a cooking simulation game significantly impacts food literacy and healthy eating habits among adolescents. The significance level is set at α = 0.05.</w:t>
      </w:r>
    </w:p>
    <w:p w14:paraId="0C5B5503" w14:textId="77777777" w:rsidR="00F54B83" w:rsidRDefault="00000000">
      <w:pPr>
        <w:ind w:left="0" w:firstLine="0"/>
        <w:rPr>
          <w:b/>
          <w:bCs/>
          <w:sz w:val="24"/>
          <w:szCs w:val="24"/>
        </w:rPr>
      </w:pPr>
      <w:r w:rsidRPr="004800D7">
        <w:rPr>
          <w:b/>
          <w:bCs/>
          <w:sz w:val="24"/>
          <w:szCs w:val="24"/>
        </w:rPr>
        <w:lastRenderedPageBreak/>
        <w:t>RESULTS &amp; DISCUSSION</w:t>
      </w:r>
    </w:p>
    <w:p w14:paraId="58A59BC7" w14:textId="77777777" w:rsidR="00D52BB7" w:rsidRPr="004800D7" w:rsidRDefault="00D52BB7">
      <w:pPr>
        <w:ind w:left="0" w:firstLine="0"/>
        <w:rPr>
          <w:b/>
          <w:bCs/>
          <w:sz w:val="24"/>
          <w:szCs w:val="24"/>
        </w:rPr>
      </w:pPr>
    </w:p>
    <w:p w14:paraId="26D91820" w14:textId="77777777" w:rsidR="00F54B83" w:rsidRDefault="00000000">
      <w:pPr>
        <w:ind w:left="0" w:firstLine="0"/>
        <w:jc w:val="left"/>
      </w:pPr>
      <w:r>
        <w:rPr>
          <w:b/>
          <w:bCs/>
          <w:sz w:val="24"/>
          <w:szCs w:val="24"/>
        </w:rPr>
        <w:t>A Cooking Simulation Game for Promoting Knowledge of Local Traditional Foods</w:t>
      </w:r>
    </w:p>
    <w:p w14:paraId="717F5AC4" w14:textId="288745B7" w:rsidR="00F54B83" w:rsidRDefault="006370D4">
      <w:pPr>
        <w:ind w:left="0" w:firstLine="720"/>
        <w:rPr>
          <w:sz w:val="24"/>
          <w:szCs w:val="24"/>
        </w:rPr>
      </w:pPr>
      <w:r>
        <w:rPr>
          <w:sz w:val="24"/>
          <w:szCs w:val="24"/>
        </w:rPr>
        <w:t xml:space="preserve">This game features five levels of gameplay, each highlighting a traditional food that represents one of Banten Province’s five central regions. Level 1, Sate Bandeng from the </w:t>
      </w:r>
      <w:proofErr w:type="spellStart"/>
      <w:r>
        <w:rPr>
          <w:sz w:val="24"/>
          <w:szCs w:val="24"/>
        </w:rPr>
        <w:t>Serang</w:t>
      </w:r>
      <w:proofErr w:type="spellEnd"/>
      <w:r>
        <w:rPr>
          <w:sz w:val="24"/>
          <w:szCs w:val="24"/>
        </w:rPr>
        <w:t xml:space="preserve"> region; Level 2, Rabeg from the Cilegon region; Level 3, Mie Laksa from the Tangerang region; Level 4, Balok Cake from the </w:t>
      </w:r>
      <w:proofErr w:type="spellStart"/>
      <w:r>
        <w:rPr>
          <w:sz w:val="24"/>
          <w:szCs w:val="24"/>
        </w:rPr>
        <w:t>Pandeglang</w:t>
      </w:r>
      <w:proofErr w:type="spellEnd"/>
      <w:r>
        <w:rPr>
          <w:sz w:val="24"/>
          <w:szCs w:val="24"/>
        </w:rPr>
        <w:t xml:space="preserve"> region; and Level 5, Leumang from the Lebak region </w:t>
      </w:r>
      <w:r>
        <w:rPr>
          <w:color w:val="000000"/>
          <w:sz w:val="24"/>
          <w:szCs w:val="24"/>
        </w:rPr>
        <w:t>(</w:t>
      </w:r>
      <w:proofErr w:type="spellStart"/>
      <w:r>
        <w:rPr>
          <w:color w:val="000000"/>
          <w:sz w:val="24"/>
          <w:szCs w:val="24"/>
        </w:rPr>
        <w:t>Nuhiyah</w:t>
      </w:r>
      <w:proofErr w:type="spellEnd"/>
      <w:r>
        <w:rPr>
          <w:color w:val="000000"/>
          <w:sz w:val="24"/>
          <w:szCs w:val="24"/>
        </w:rPr>
        <w:t xml:space="preserve"> et al., 2025). </w:t>
      </w:r>
      <w:r>
        <w:rPr>
          <w:sz w:val="24"/>
          <w:szCs w:val="24"/>
        </w:rPr>
        <w:t>Each level includes dialogue narration between two main characters, a male and a female mascot, who explain the history and uniqueness of each food in an easy-to-understand and engaging manner. Additionally, the game includes cooking tutorials for traditional foods, along with their recipes. In this game, the challenge is for players to cook traditional foods by selecting recipes, tools, and ingredients, and performing the cooking steps in the correct order. </w:t>
      </w:r>
    </w:p>
    <w:p w14:paraId="3DC9F48F" w14:textId="4F3001C1" w:rsidR="00F54B83" w:rsidRDefault="006370D4">
      <w:pPr>
        <w:ind w:left="0" w:firstLine="720"/>
        <w:rPr>
          <w:sz w:val="24"/>
          <w:szCs w:val="24"/>
        </w:rPr>
      </w:pPr>
      <w:r>
        <w:rPr>
          <w:sz w:val="24"/>
          <w:szCs w:val="24"/>
        </w:rPr>
        <w:t xml:space="preserve">Learning recipes and practicing traditional food preparation can boost students' food literacy by connecting nutrition, culinary skills, and local culture. This method trains students to select, process, and eat healthy foods using local </w:t>
      </w:r>
      <w:r>
        <w:rPr>
          <w:color w:val="000000"/>
          <w:sz w:val="24"/>
          <w:szCs w:val="24"/>
        </w:rPr>
        <w:t>knowledge (Sullivan et al., 2026)</w:t>
      </w:r>
      <w:r>
        <w:rPr>
          <w:sz w:val="24"/>
          <w:szCs w:val="24"/>
        </w:rPr>
        <w:t xml:space="preserve">. In the game, players identify natural ingredients, spices, and seasonings specific to each dish. As noted by </w:t>
      </w:r>
      <w:sdt>
        <w:sdtPr>
          <w:rPr>
            <w:color w:val="000000"/>
            <w:sz w:val="24"/>
            <w:szCs w:val="24"/>
          </w:rPr>
          <w:tag w:val="MENDELEY_CITATION_v3_eyJjaXRhdGlvbklEIjoiTUVOREVMRVlfQ0lUQVRJT05fMTZlMDVkNGMtMmZmNS00OTI1LTk4MDMtNTVkYWQ1NzAzNTVmIiwicHJvcGVydGllcyI6eyJub3RlSW5kZXgiOjB9LCJpc0VkaXRlZCI6ZmFsc2UsIm1hbnVhbE92ZXJyaWRlIjp7ImlzTWFudWFsbHlPdmVycmlkZGVuIjpmYWxzZSwiY2l0ZXByb2NUZXh0IjoiKFd1bGFuZGFyaSBldCBhbC4sIDIwMjUpIiwibWFudWFsT3ZlcnJpZGVUZXh0IjoiIn0sImNpdGF0aW9uSXRlbXMiOlt7ImlkIjoiYTdjYTkzYjgtY2IwMC0zOTI4LThhYzAtYWZmNmVmMmI2ZTM2IiwiaXRlbURhdGEiOnsidHlwZSI6ImFydGljbGUtam91cm5hbCIsImlkIjoiYTdjYTkzYjgtY2IwMC0zOTI4LThhYzAtYWZmNmVmMmI2ZTM2IiwidGl0bGUiOiJQZW5pbmdrYXRhbiBQZW5nZXRhaHVhbiBTaXN3YSBTTVAgTWVsYWx1aSBFZHVrYXNpIFBlbmdvbGFoYW4gUGFuZ2FuIExva2FsIFNlaGF0IGRpIFNNUCBBbCBIYXNhbmFoIEJlbmdrdWx1IiwiYXV0aG9yIjpbeyJmYW1pbHkiOiJXdWxhbmRhcmkiLCJnaXZlbiI6IlNyaSIsInBhcnNlLW5hbWVzIjpmYWxzZSwiZHJvcHBpbmctcGFydGljbGUiOiIiLCJub24tZHJvcHBpbmctcGFydGljbGUiOiIifSx7ImZhbWlseSI6IkVsdmluYSIsImdpdmVuIjoiV2ljYSIsInBhcnNlLW5hbWVzIjpmYWxzZSwiZHJvcHBpbmctcGFydGljbGUiOiIiLCJub24tZHJvcHBpbmctcGFydGljbGUiOiIifSx7ImZhbWlseSI6Ik5pbmdydW0iLCJnaXZlbiI6Ik51cnVsIEZhamFyIE11c2xpbWFoIiwicGFyc2UtbmFtZXMiOmZhbHNlLCJkcm9wcGluZy1wYXJ0aWNsZSI6IiIsIm5vbi1kcm9wcGluZy1wYXJ0aWNsZSI6IiJ9XSwiY29udGFpbmVyLXRpdGxlIjoiSnVybmFsIFBlbmdhYmRpYW4gTWFnaXN0ZXIgUGVuZGlkaWthbiBJUEEiLCJJU1NOIjoiMjY1NS01MjYzIiwiaXNzdWVkIjp7ImRhdGUtcGFydHMiOltbMjAyNV1dfSwicGFnZSI6IjExNzctMTE4MSIsImlzc3VlIjoiMyIsInZvbHVtZSI6IjgiLCJjb250YWluZXItdGl0bGUtc2hvcnQiOiIifSwiaXNUZW1wb3JhcnkiOmZhbHNlLCJzdXBwcmVzcy1hdXRob3IiOmZhbHNlLCJjb21wb3NpdGUiOmZhbHNlLCJhdXRob3Itb25seSI6ZmFsc2V9XX0="/>
          <w:id w:val="-1332057172"/>
          <w:placeholder>
            <w:docPart w:val="DefaultPlaceholder_-1854013440"/>
          </w:placeholder>
        </w:sdtPr>
        <w:sdtContent>
          <w:r w:rsidR="00C56A66" w:rsidRPr="00C56A66">
            <w:rPr>
              <w:color w:val="000000"/>
              <w:sz w:val="24"/>
              <w:szCs w:val="24"/>
            </w:rPr>
            <w:t>(Wulandari et al., 2025)</w:t>
          </w:r>
        </w:sdtContent>
      </w:sdt>
      <w:r>
        <w:rPr>
          <w:color w:val="000000"/>
          <w:sz w:val="24"/>
          <w:szCs w:val="24"/>
        </w:rPr>
        <w:t xml:space="preserve">, </w:t>
      </w:r>
      <w:r>
        <w:rPr>
          <w:sz w:val="24"/>
          <w:szCs w:val="24"/>
        </w:rPr>
        <w:t>traditional regional foods usually rely on fresh ingredients such as tubers, spices, vegetables, and local proteins, exposing students to whole food sources. </w:t>
      </w:r>
    </w:p>
    <w:p w14:paraId="07B7E63F" w14:textId="0F802623" w:rsidR="00F54B83" w:rsidRDefault="006370D4">
      <w:pPr>
        <w:ind w:left="0" w:firstLine="720"/>
        <w:rPr>
          <w:sz w:val="24"/>
          <w:szCs w:val="24"/>
        </w:rPr>
      </w:pPr>
      <w:r>
        <w:rPr>
          <w:sz w:val="24"/>
          <w:szCs w:val="24"/>
        </w:rPr>
        <w:t xml:space="preserve">Students also explore traditional tools passed down through generations, serving as a form of cultural heritage. Additionally, practicing traditional food preparation supports balanced nutrition by highlighting a variety of carbohydrates, proteins, and fiber. They learn fundamental cooking skills like boiling, steaming, and sautéing, which boost their confidence to prepare meals independently </w:t>
      </w:r>
      <w:sdt>
        <w:sdtPr>
          <w:rPr>
            <w:color w:val="000000"/>
            <w:sz w:val="24"/>
            <w:szCs w:val="24"/>
          </w:rPr>
          <w:tag w:val="MENDELEY_CITATION_v3_eyJjaXRhdGlvbklEIjoiTUVOREVMRVlfQ0lUQVRJT05fN2I3MDcwMTUtMmQyOC00NDBhLWEyOWMtNzhlMmExNGZhZDJhIiwicHJvcGVydGllcyI6eyJub3RlSW5kZXgiOjB9LCJpc0VkaXRlZCI6ZmFsc2UsIm1hbnVhbE92ZXJyaWRlIjp7ImlzTWFudWFsbHlPdmVycmlkZGVuIjpmYWxzZSwiY2l0ZXByb2NUZXh0IjoiKERld2kgZXQgYWwuLCAyMDI1KSIsIm1hbnVhbE92ZXJyaWRlVGV4dCI6IiJ9LCJjaXRhdGlvbkl0ZW1zIjpbeyJpZCI6ImI0NTQ2ZmYwLTFjMWYtMzljNS05NDQwLTVlYjY5ZmQ0MDA4MyIsIml0ZW1EYXRhIjp7InR5cGUiOiJhcnRpY2xlLWpvdXJuYWwiLCJpZCI6ImI0NTQ2ZmYwLTFjMWYtMzljNS05NDQwLTVlYjY5ZmQ0MDA4MyIsInRpdGxlIjoiUGVsYXRpaGFuIFRla25payBQZW5nb2xhaGFuIE1ha2FuYW4gVHJhZGlzaW9uYWwgQmFnaSBQZXNlcnRhIERpZGlrIFNEIENpdHJhIEJlcmthdCBTdXJhYmF5YSIsImF1dGhvciI6W3siZmFtaWx5IjoiRGV3aSIsImdpdmVuIjoiSXJyYSBDaHJpc3lhbnRpIiwicGFyc2UtbmFtZXMiOmZhbHNlLCJkcm9wcGluZy1wYXJ0aWNsZSI6IiIsIm5vbi1kcm9wcGluZy1wYXJ0aWNsZSI6IiJ9LHsiZmFtaWx5IjoiTWluYW50eW8iLCJnaXZlbiI6IkhhcmkiLCJwYXJzZS1uYW1lcyI6ZmFsc2UsImRyb3BwaW5nLXBhcnRpY2xlIjoiIiwibm9uLWRyb3BwaW5nLXBhcnRpY2xlIjoiIn0seyJmYW1pbHkiOiJXaWJvd28iLCJnaXZlbiI6Ik90amUgSGVybWFuIiwicGFyc2UtbmFtZXMiOmZhbHNlLCJkcm9wcGluZy1wYXJ0aWNsZSI6IiIsIm5vbi1kcm9wcGluZy1wYXJ0aWNsZSI6IiJ9LHsiZmFtaWx5IjoiV3VsYW5kYXJpIiwiZ2l2ZW4iOiJTcmkiLCJwYXJzZS1uYW1lcyI6ZmFsc2UsImRyb3BwaW5nLXBhcnRpY2xlIjoiIiwibm9uLWRyb3BwaW5nLXBhcnRpY2xlIjoiIn0seyJmYW1pbHkiOiJDYXJvbGluZSIsImdpdmVuIjoiS2V6aWEgTWljaGVsbGUiLCJwYXJzZS1uYW1lcyI6ZmFsc2UsImRyb3BwaW5nLXBhcnRpY2xlIjoiIiwibm9uLWRyb3BwaW5nLXBhcnRpY2xlIjoiIn0seyJmYW1pbHkiOiJIYWRpcHJhdGlzdGEiLCJnaXZlbiI6Ik5hYmlsYWggU3VrbWEiLCJwYXJzZS1uYW1lcyI6ZmFsc2UsImRyb3BwaW5nLXBhcnRpY2xlIjoiIiwibm9uLWRyb3BwaW5nLXBhcnRpY2xlIjoiIn0seyJmYW1pbHkiOiJJYnJhaGltIiwiZ2l2ZW4iOiJSaW8gUHV0cmEgU3V0YW4iLCJwYXJzZS1uYW1lcyI6ZmFsc2UsImRyb3BwaW5nLXBhcnRpY2xlIjoiIiwibm9uLWRyb3BwaW5nLXBhcnRpY2xlIjoiIn0seyJmYW1pbHkiOiJXYXJkYW5uYSIsImdpdmVuIjoiSmVycnkgUmV5aGFuIiwicGFyc2UtbmFtZXMiOmZhbHNlLCJkcm9wcGluZy1wYXJ0aWNsZSI6IiIsIm5vbi1kcm9wcGluZy1wYXJ0aWNsZSI6IiJ9XSwiY29udGFpbmVyLXRpdGxlIjoiSS1Db206IEluZG9uZXNpYW4gQ29tbXVuaXR5IEpvdXJuYWwiLCJJU1NOIjoiMjgwOS0yMDMxIiwiaXNzdWVkIjp7ImRhdGUtcGFydHMiOltbMjAyNV1dfSwicGFnZSI6IjI3Ni0yODQiLCJpc3N1ZSI6IjEiLCJ2b2x1bWUiOiI1IiwiY29udGFpbmVyLXRpdGxlLXNob3J0IjoiIn0sImlzVGVtcG9yYXJ5IjpmYWxzZSwic3VwcHJlc3MtYXV0aG9yIjpmYWxzZSwiY29tcG9zaXRlIjpmYWxzZSwiYXV0aG9yLW9ubHkiOmZhbHNlfV19"/>
          <w:id w:val="1028906310"/>
          <w:placeholder>
            <w:docPart w:val="DefaultPlaceholder_-1854013440"/>
          </w:placeholder>
        </w:sdtPr>
        <w:sdtContent>
          <w:r w:rsidR="00C56A66" w:rsidRPr="00C56A66">
            <w:rPr>
              <w:color w:val="000000"/>
              <w:sz w:val="24"/>
              <w:szCs w:val="24"/>
            </w:rPr>
            <w:t>(Dewi et al., 2025)</w:t>
          </w:r>
        </w:sdtContent>
      </w:sdt>
      <w:r>
        <w:rPr>
          <w:sz w:val="24"/>
          <w:szCs w:val="24"/>
        </w:rPr>
        <w:t xml:space="preserve">. </w:t>
      </w:r>
      <w:r>
        <w:rPr>
          <w:color w:val="000000"/>
          <w:sz w:val="24"/>
          <w:szCs w:val="24"/>
        </w:rPr>
        <w:t xml:space="preserve">According to </w:t>
      </w:r>
      <w:sdt>
        <w:sdtPr>
          <w:rPr>
            <w:color w:val="000000"/>
            <w:sz w:val="24"/>
            <w:szCs w:val="24"/>
          </w:rPr>
          <w:tag w:val="MENDELEY_CITATION_v3_eyJjaXRhdGlvbklEIjoiTUVOREVMRVlfQ0lUQVRJT05fNGEyMmY4NTctMTlhNi00YjFlLTg1YTAtMzQ2ZTg2ZDViODE3IiwicHJvcGVydGllcyI6eyJub3RlSW5kZXgiOjB9LCJpc0VkaXRlZCI6ZmFsc2UsIm1hbnVhbE92ZXJyaWRlIjp7ImlzTWFudWFsbHlPdmVycmlkZGVuIjpmYWxzZSwiY2l0ZXByb2NUZXh0IjoiKFBvbGljYXN0cm8gZXQgYWwuLCAyMDIzKSIsIm1hbnVhbE92ZXJyaWRlVGV4dCI6IiJ9LCJjaXRhdGlvbkl0ZW1zIjpbeyJpZCI6IjRlOTc0M2U1LWYwNmUtMzFmNy04YTg5LTkwNzM3NGI1MzM2ZiIsIml0ZW1EYXRhIjp7InR5cGUiOiJhcnRpY2xlLWpvdXJuYWwiLCJpZCI6IjRlOTc0M2U1LWYwNmUtMzFmNy04YTg5LTkwNzM3NGI1MzM2ZiIsInRpdGxlIjoiSGVhbHRoeSBoZWxwZXJzOiB1c2luZyBjdWxpbmFyeSBsZXNzb25zIHRvIGltcHJvdmUgY2hpbGRyZW7igJlzIGN1bGluYXJ5IGxpdGVyYWN5IGFuZCBzZWxmLWVmZmljYWN5IHRvIGNvb2siLCJhdXRob3IiOlt7ImZhbWlseSI6IlBvbGljYXN0cm8iLCJnaXZlbiI6IlBlZ2d5IiwicGFyc2UtbmFtZXMiOmZhbHNlLCJkcm9wcGluZy1wYXJ0aWNsZSI6IiIsIm5vbi1kcm9wcGluZy1wYXJ0aWNsZSI6IiJ9LHsiZmFtaWx5IjoiQnJvd24iLCJnaXZlbiI6IkFsaXNvbiBIIiwicGFyc2UtbmFtZXMiOmZhbHNlLCJkcm9wcGluZy1wYXJ0aWNsZSI6IiIsIm5vbi1kcm9wcGluZy1wYXJ0aWNsZSI6IiJ9LHsiZmFtaWx5IjoiQ29tb2xsbyIsImdpdmVuIjoiRXJpbiIsInBhcnNlLW5hbWVzIjpmYWxzZSwiZHJvcHBpbmctcGFydGljbGUiOiIiLCJub24tZHJvcHBpbmctcGFydGljbGUiOiIifV0sImNvbnRhaW5lci10aXRsZSI6IkZyb250aWVycyBpbiBwdWJsaWMgaGVhbHRoIiwiY29udGFpbmVyLXRpdGxlLXNob3J0IjoiRnJvbnQuIFB1YmxpYyBIZWFsdGgiLCJJU1NOIjoiMjI5Ni0yNTY1IiwiaXNzdWVkIjp7ImRhdGUtcGFydHMiOltbMjAyM11dfSwicGFnZSI6IjExNTY3MTYiLCJwdWJsaXNoZXIiOiJGcm9udGllcnMgTWVkaWEgU0EiLCJ2b2x1bWUiOiIxMSJ9LCJpc1RlbXBvcmFyeSI6ZmFsc2UsInN1cHByZXNzLWF1dGhvciI6ZmFsc2UsImNvbXBvc2l0ZSI6ZmFsc2UsImF1dGhvci1vbmx5IjpmYWxzZX1dfQ=="/>
          <w:id w:val="1697737798"/>
          <w:placeholder>
            <w:docPart w:val="DefaultPlaceholder_-1854013440"/>
          </w:placeholder>
        </w:sdtPr>
        <w:sdtContent>
          <w:r w:rsidR="00C56A66" w:rsidRPr="00C56A66">
            <w:rPr>
              <w:color w:val="000000"/>
              <w:sz w:val="24"/>
              <w:szCs w:val="24"/>
            </w:rPr>
            <w:t>(Policastro et al., 2023)</w:t>
          </w:r>
        </w:sdtContent>
      </w:sdt>
      <w:r>
        <w:rPr>
          <w:sz w:val="24"/>
          <w:szCs w:val="24"/>
        </w:rPr>
        <w:t>, actively engaging in recipe practice encourages students to be more receptive to trying and enjoying new foods, especially vegetables used in traditional dishes.</w:t>
      </w:r>
    </w:p>
    <w:p w14:paraId="3508BFA0" w14:textId="77777777" w:rsidR="00F54B83" w:rsidRDefault="00F54B83">
      <w:pPr>
        <w:ind w:left="0" w:firstLine="720"/>
        <w:rPr>
          <w:sz w:val="24"/>
          <w:szCs w:val="24"/>
        </w:rPr>
      </w:pPr>
    </w:p>
    <w:p w14:paraId="2BAC3491" w14:textId="77777777" w:rsidR="00F54B83" w:rsidRDefault="00000000">
      <w:pPr>
        <w:widowControl w:val="0"/>
        <w:ind w:left="0" w:firstLine="0"/>
        <w:rPr>
          <w:b/>
          <w:bCs/>
        </w:rPr>
      </w:pPr>
      <w:r>
        <w:rPr>
          <w:b/>
          <w:bCs/>
        </w:rPr>
        <w:t>Effects of the Cooking Simulation Game on Food Literacy and Healthy Eating Habits</w:t>
      </w:r>
    </w:p>
    <w:p w14:paraId="511BD34E" w14:textId="7C073947" w:rsidR="00F54B83" w:rsidRDefault="006370D4" w:rsidP="003A2685">
      <w:pPr>
        <w:widowControl w:val="0"/>
        <w:ind w:left="0" w:firstLine="720"/>
      </w:pPr>
      <w:r>
        <w:t>Before conducting hypothesis tests, the research data were first analyzed descriptively. This provides an initial overview of students' food literacy and healthy eating habits in both the experimental and control groups, before and after the treatment.</w:t>
      </w:r>
    </w:p>
    <w:p w14:paraId="33863FF0" w14:textId="7661E369" w:rsidR="00F54B83" w:rsidRDefault="00000000" w:rsidP="00582AF8">
      <w:pPr>
        <w:widowControl w:val="0"/>
        <w:ind w:left="0" w:firstLine="0"/>
        <w:jc w:val="center"/>
        <w:rPr>
          <w:b/>
          <w:bCs/>
          <w:sz w:val="24"/>
          <w:szCs w:val="24"/>
        </w:rPr>
      </w:pPr>
      <w:r>
        <w:rPr>
          <w:b/>
          <w:bCs/>
        </w:rPr>
        <w:t>Tab</w:t>
      </w:r>
      <w:r w:rsidR="00582AF8">
        <w:rPr>
          <w:b/>
          <w:bCs/>
        </w:rPr>
        <w:t>le</w:t>
      </w:r>
      <w:r>
        <w:rPr>
          <w:b/>
          <w:bCs/>
        </w:rPr>
        <w:t xml:space="preserve"> 2. </w:t>
      </w:r>
      <w:r w:rsidRPr="003A2685">
        <w:t>Food Literacy</w:t>
      </w:r>
    </w:p>
    <w:tbl>
      <w:tblPr>
        <w:tblStyle w:val="a1"/>
        <w:tblW w:w="793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27"/>
        <w:gridCol w:w="730"/>
        <w:gridCol w:w="1162"/>
        <w:gridCol w:w="1162"/>
        <w:gridCol w:w="898"/>
        <w:gridCol w:w="1557"/>
      </w:tblGrid>
      <w:tr w:rsidR="00F54B83" w14:paraId="0BAF2AF4" w14:textId="77777777" w:rsidTr="003A2685">
        <w:trPr>
          <w:trHeight w:val="323"/>
        </w:trPr>
        <w:tc>
          <w:tcPr>
            <w:tcW w:w="2427" w:type="dxa"/>
            <w:tcBorders>
              <w:top w:val="single" w:sz="8" w:space="0" w:color="000000"/>
              <w:bottom w:val="single" w:sz="8" w:space="0" w:color="000000"/>
            </w:tcBorders>
            <w:tcMar>
              <w:top w:w="100" w:type="dxa"/>
              <w:left w:w="100" w:type="dxa"/>
              <w:bottom w:w="100" w:type="dxa"/>
              <w:right w:w="100" w:type="dxa"/>
            </w:tcMar>
          </w:tcPr>
          <w:p w14:paraId="404FA38B" w14:textId="049F93F5" w:rsidR="00F54B83" w:rsidRDefault="00582AF8" w:rsidP="003A2685">
            <w:pPr>
              <w:widowControl w:val="0"/>
              <w:ind w:left="0" w:firstLine="0"/>
              <w:jc w:val="center"/>
              <w:rPr>
                <w:b/>
                <w:bCs/>
                <w:sz w:val="21"/>
                <w:szCs w:val="21"/>
              </w:rPr>
            </w:pPr>
            <w:r>
              <w:rPr>
                <w:b/>
                <w:bCs/>
                <w:sz w:val="21"/>
                <w:szCs w:val="21"/>
              </w:rPr>
              <w:t>Group</w:t>
            </w:r>
          </w:p>
        </w:tc>
        <w:tc>
          <w:tcPr>
            <w:tcW w:w="730" w:type="dxa"/>
            <w:tcBorders>
              <w:top w:val="single" w:sz="8" w:space="0" w:color="000000"/>
              <w:bottom w:val="single" w:sz="8" w:space="0" w:color="000000"/>
            </w:tcBorders>
            <w:tcMar>
              <w:top w:w="100" w:type="dxa"/>
              <w:left w:w="100" w:type="dxa"/>
              <w:bottom w:w="100" w:type="dxa"/>
              <w:right w:w="100" w:type="dxa"/>
            </w:tcMar>
          </w:tcPr>
          <w:p w14:paraId="4A41DEAB" w14:textId="77777777" w:rsidR="00F54B83" w:rsidRDefault="00000000" w:rsidP="003A2685">
            <w:pPr>
              <w:widowControl w:val="0"/>
              <w:ind w:left="0" w:firstLine="0"/>
              <w:jc w:val="center"/>
              <w:rPr>
                <w:b/>
                <w:bCs/>
                <w:sz w:val="21"/>
                <w:szCs w:val="21"/>
              </w:rPr>
            </w:pPr>
            <w:r>
              <w:rPr>
                <w:b/>
                <w:bCs/>
                <w:sz w:val="21"/>
                <w:szCs w:val="21"/>
              </w:rPr>
              <w:t>N</w:t>
            </w:r>
          </w:p>
        </w:tc>
        <w:tc>
          <w:tcPr>
            <w:tcW w:w="1162" w:type="dxa"/>
            <w:tcBorders>
              <w:top w:val="single" w:sz="8" w:space="0" w:color="000000"/>
              <w:bottom w:val="single" w:sz="8" w:space="0" w:color="000000"/>
            </w:tcBorders>
            <w:tcMar>
              <w:top w:w="100" w:type="dxa"/>
              <w:left w:w="100" w:type="dxa"/>
              <w:bottom w:w="100" w:type="dxa"/>
              <w:right w:w="100" w:type="dxa"/>
            </w:tcMar>
          </w:tcPr>
          <w:p w14:paraId="5C08116C" w14:textId="77777777" w:rsidR="00F54B83" w:rsidRDefault="00000000" w:rsidP="003A2685">
            <w:pPr>
              <w:widowControl w:val="0"/>
              <w:ind w:left="0" w:firstLine="0"/>
              <w:jc w:val="center"/>
              <w:rPr>
                <w:b/>
                <w:bCs/>
                <w:sz w:val="21"/>
                <w:szCs w:val="21"/>
              </w:rPr>
            </w:pPr>
            <w:r>
              <w:rPr>
                <w:b/>
                <w:bCs/>
                <w:sz w:val="21"/>
                <w:szCs w:val="21"/>
              </w:rPr>
              <w:t>Minimum</w:t>
            </w:r>
          </w:p>
        </w:tc>
        <w:tc>
          <w:tcPr>
            <w:tcW w:w="1162" w:type="dxa"/>
            <w:tcBorders>
              <w:top w:val="single" w:sz="8" w:space="0" w:color="000000"/>
              <w:bottom w:val="single" w:sz="8" w:space="0" w:color="000000"/>
            </w:tcBorders>
            <w:tcMar>
              <w:top w:w="100" w:type="dxa"/>
              <w:left w:w="100" w:type="dxa"/>
              <w:bottom w:w="100" w:type="dxa"/>
              <w:right w:w="100" w:type="dxa"/>
            </w:tcMar>
          </w:tcPr>
          <w:p w14:paraId="3C914B21" w14:textId="77777777" w:rsidR="00F54B83" w:rsidRDefault="00000000" w:rsidP="003A2685">
            <w:pPr>
              <w:widowControl w:val="0"/>
              <w:ind w:left="0" w:firstLine="0"/>
              <w:jc w:val="center"/>
              <w:rPr>
                <w:b/>
                <w:bCs/>
                <w:sz w:val="21"/>
                <w:szCs w:val="21"/>
              </w:rPr>
            </w:pPr>
            <w:r>
              <w:rPr>
                <w:b/>
                <w:bCs/>
                <w:sz w:val="21"/>
                <w:szCs w:val="21"/>
              </w:rPr>
              <w:t>Maximum</w:t>
            </w:r>
          </w:p>
        </w:tc>
        <w:tc>
          <w:tcPr>
            <w:tcW w:w="898" w:type="dxa"/>
            <w:tcBorders>
              <w:top w:val="single" w:sz="8" w:space="0" w:color="000000"/>
              <w:bottom w:val="single" w:sz="8" w:space="0" w:color="000000"/>
            </w:tcBorders>
            <w:tcMar>
              <w:top w:w="100" w:type="dxa"/>
              <w:left w:w="100" w:type="dxa"/>
              <w:bottom w:w="100" w:type="dxa"/>
              <w:right w:w="100" w:type="dxa"/>
            </w:tcMar>
          </w:tcPr>
          <w:p w14:paraId="2CFC043C" w14:textId="77777777" w:rsidR="00F54B83" w:rsidRDefault="00000000" w:rsidP="003A2685">
            <w:pPr>
              <w:widowControl w:val="0"/>
              <w:ind w:left="0" w:firstLine="0"/>
              <w:jc w:val="center"/>
              <w:rPr>
                <w:b/>
                <w:bCs/>
                <w:sz w:val="21"/>
                <w:szCs w:val="21"/>
              </w:rPr>
            </w:pPr>
            <w:r>
              <w:rPr>
                <w:b/>
                <w:bCs/>
                <w:sz w:val="21"/>
                <w:szCs w:val="21"/>
              </w:rPr>
              <w:t>Mean</w:t>
            </w:r>
          </w:p>
        </w:tc>
        <w:tc>
          <w:tcPr>
            <w:tcW w:w="1557" w:type="dxa"/>
            <w:tcBorders>
              <w:top w:val="single" w:sz="8" w:space="0" w:color="000000"/>
              <w:bottom w:val="single" w:sz="8" w:space="0" w:color="000000"/>
            </w:tcBorders>
            <w:tcMar>
              <w:top w:w="100" w:type="dxa"/>
              <w:left w:w="100" w:type="dxa"/>
              <w:bottom w:w="100" w:type="dxa"/>
              <w:right w:w="100" w:type="dxa"/>
            </w:tcMar>
          </w:tcPr>
          <w:p w14:paraId="5B3B4411" w14:textId="77777777" w:rsidR="00F54B83" w:rsidRDefault="00000000" w:rsidP="003A2685">
            <w:pPr>
              <w:widowControl w:val="0"/>
              <w:ind w:left="0" w:firstLine="0"/>
              <w:jc w:val="center"/>
              <w:rPr>
                <w:b/>
                <w:bCs/>
                <w:sz w:val="21"/>
                <w:szCs w:val="21"/>
              </w:rPr>
            </w:pPr>
            <w:r>
              <w:rPr>
                <w:b/>
                <w:bCs/>
                <w:sz w:val="21"/>
                <w:szCs w:val="21"/>
              </w:rPr>
              <w:t>Std. Deviation</w:t>
            </w:r>
          </w:p>
        </w:tc>
      </w:tr>
      <w:tr w:rsidR="00F54B83" w14:paraId="422B345B" w14:textId="77777777" w:rsidTr="003A2685">
        <w:trPr>
          <w:trHeight w:val="50"/>
        </w:trPr>
        <w:tc>
          <w:tcPr>
            <w:tcW w:w="2427" w:type="dxa"/>
            <w:tcBorders>
              <w:top w:val="single" w:sz="8" w:space="0" w:color="000000"/>
            </w:tcBorders>
            <w:tcMar>
              <w:top w:w="100" w:type="dxa"/>
              <w:left w:w="100" w:type="dxa"/>
              <w:bottom w:w="100" w:type="dxa"/>
              <w:right w:w="100" w:type="dxa"/>
            </w:tcMar>
          </w:tcPr>
          <w:p w14:paraId="5A0F7FE5" w14:textId="6F8C0E42" w:rsidR="00F54B83" w:rsidRDefault="00000000" w:rsidP="003A2685">
            <w:pPr>
              <w:widowControl w:val="0"/>
              <w:ind w:left="0" w:firstLine="0"/>
              <w:rPr>
                <w:sz w:val="21"/>
                <w:szCs w:val="21"/>
              </w:rPr>
            </w:pPr>
            <w:r>
              <w:rPr>
                <w:sz w:val="21"/>
                <w:szCs w:val="21"/>
              </w:rPr>
              <w:t xml:space="preserve">Pretest </w:t>
            </w:r>
            <w:r w:rsidR="00582AF8">
              <w:rPr>
                <w:sz w:val="21"/>
                <w:szCs w:val="21"/>
              </w:rPr>
              <w:t>Experiment</w:t>
            </w:r>
          </w:p>
        </w:tc>
        <w:tc>
          <w:tcPr>
            <w:tcW w:w="730" w:type="dxa"/>
            <w:tcBorders>
              <w:top w:val="single" w:sz="8" w:space="0" w:color="000000"/>
            </w:tcBorders>
            <w:tcMar>
              <w:top w:w="100" w:type="dxa"/>
              <w:left w:w="100" w:type="dxa"/>
              <w:bottom w:w="100" w:type="dxa"/>
              <w:right w:w="100" w:type="dxa"/>
            </w:tcMar>
          </w:tcPr>
          <w:p w14:paraId="1FAA694E" w14:textId="77777777" w:rsidR="00F54B83" w:rsidRDefault="00000000" w:rsidP="003A2685">
            <w:pPr>
              <w:widowControl w:val="0"/>
              <w:ind w:left="0" w:firstLine="0"/>
              <w:jc w:val="center"/>
              <w:rPr>
                <w:sz w:val="21"/>
                <w:szCs w:val="21"/>
              </w:rPr>
            </w:pPr>
            <w:r>
              <w:rPr>
                <w:sz w:val="21"/>
                <w:szCs w:val="21"/>
              </w:rPr>
              <w:t>63</w:t>
            </w:r>
          </w:p>
        </w:tc>
        <w:tc>
          <w:tcPr>
            <w:tcW w:w="1162" w:type="dxa"/>
            <w:tcBorders>
              <w:top w:val="single" w:sz="8" w:space="0" w:color="000000"/>
            </w:tcBorders>
            <w:tcMar>
              <w:top w:w="100" w:type="dxa"/>
              <w:left w:w="100" w:type="dxa"/>
              <w:bottom w:w="100" w:type="dxa"/>
              <w:right w:w="100" w:type="dxa"/>
            </w:tcMar>
          </w:tcPr>
          <w:p w14:paraId="6796AB80" w14:textId="77777777" w:rsidR="00F54B83" w:rsidRDefault="00000000" w:rsidP="003A2685">
            <w:pPr>
              <w:widowControl w:val="0"/>
              <w:ind w:left="0" w:firstLine="0"/>
              <w:jc w:val="center"/>
              <w:rPr>
                <w:sz w:val="21"/>
                <w:szCs w:val="21"/>
              </w:rPr>
            </w:pPr>
            <w:r>
              <w:rPr>
                <w:sz w:val="21"/>
                <w:szCs w:val="21"/>
              </w:rPr>
              <w:t>38</w:t>
            </w:r>
          </w:p>
        </w:tc>
        <w:tc>
          <w:tcPr>
            <w:tcW w:w="1162" w:type="dxa"/>
            <w:tcBorders>
              <w:top w:val="single" w:sz="8" w:space="0" w:color="000000"/>
            </w:tcBorders>
            <w:tcMar>
              <w:top w:w="100" w:type="dxa"/>
              <w:left w:w="100" w:type="dxa"/>
              <w:bottom w:w="100" w:type="dxa"/>
              <w:right w:w="100" w:type="dxa"/>
            </w:tcMar>
          </w:tcPr>
          <w:p w14:paraId="1A3E495C" w14:textId="77777777" w:rsidR="00F54B83" w:rsidRDefault="00000000" w:rsidP="003A2685">
            <w:pPr>
              <w:widowControl w:val="0"/>
              <w:ind w:left="0" w:firstLine="0"/>
              <w:jc w:val="center"/>
              <w:rPr>
                <w:sz w:val="21"/>
                <w:szCs w:val="21"/>
              </w:rPr>
            </w:pPr>
            <w:r>
              <w:rPr>
                <w:sz w:val="21"/>
                <w:szCs w:val="21"/>
              </w:rPr>
              <w:t>66</w:t>
            </w:r>
          </w:p>
        </w:tc>
        <w:tc>
          <w:tcPr>
            <w:tcW w:w="898" w:type="dxa"/>
            <w:tcBorders>
              <w:top w:val="single" w:sz="8" w:space="0" w:color="000000"/>
            </w:tcBorders>
            <w:tcMar>
              <w:top w:w="100" w:type="dxa"/>
              <w:left w:w="100" w:type="dxa"/>
              <w:bottom w:w="100" w:type="dxa"/>
              <w:right w:w="100" w:type="dxa"/>
            </w:tcMar>
          </w:tcPr>
          <w:p w14:paraId="62910B90" w14:textId="77777777" w:rsidR="00F54B83" w:rsidRDefault="00000000" w:rsidP="003A2685">
            <w:pPr>
              <w:widowControl w:val="0"/>
              <w:ind w:left="0" w:firstLine="0"/>
              <w:jc w:val="center"/>
              <w:rPr>
                <w:sz w:val="21"/>
                <w:szCs w:val="21"/>
              </w:rPr>
            </w:pPr>
            <w:r>
              <w:rPr>
                <w:sz w:val="21"/>
                <w:szCs w:val="21"/>
              </w:rPr>
              <w:t>51.00</w:t>
            </w:r>
          </w:p>
        </w:tc>
        <w:tc>
          <w:tcPr>
            <w:tcW w:w="1557" w:type="dxa"/>
            <w:tcBorders>
              <w:top w:val="single" w:sz="8" w:space="0" w:color="000000"/>
            </w:tcBorders>
            <w:tcMar>
              <w:top w:w="100" w:type="dxa"/>
              <w:left w:w="100" w:type="dxa"/>
              <w:bottom w:w="100" w:type="dxa"/>
              <w:right w:w="100" w:type="dxa"/>
            </w:tcMar>
          </w:tcPr>
          <w:p w14:paraId="7175758A" w14:textId="77777777" w:rsidR="00F54B83" w:rsidRDefault="00000000" w:rsidP="003A2685">
            <w:pPr>
              <w:widowControl w:val="0"/>
              <w:ind w:left="0" w:firstLine="0"/>
              <w:jc w:val="center"/>
              <w:rPr>
                <w:sz w:val="21"/>
                <w:szCs w:val="21"/>
              </w:rPr>
            </w:pPr>
            <w:r>
              <w:rPr>
                <w:sz w:val="21"/>
                <w:szCs w:val="21"/>
              </w:rPr>
              <w:t>5.471</w:t>
            </w:r>
          </w:p>
        </w:tc>
      </w:tr>
      <w:tr w:rsidR="00F54B83" w14:paraId="3130DB4F" w14:textId="77777777" w:rsidTr="003A2685">
        <w:trPr>
          <w:trHeight w:val="11"/>
        </w:trPr>
        <w:tc>
          <w:tcPr>
            <w:tcW w:w="2427" w:type="dxa"/>
            <w:tcMar>
              <w:top w:w="100" w:type="dxa"/>
              <w:left w:w="100" w:type="dxa"/>
              <w:bottom w:w="100" w:type="dxa"/>
              <w:right w:w="100" w:type="dxa"/>
            </w:tcMar>
          </w:tcPr>
          <w:p w14:paraId="0E845F41" w14:textId="440E1987" w:rsidR="00F54B83" w:rsidRDefault="00000000" w:rsidP="003A2685">
            <w:pPr>
              <w:widowControl w:val="0"/>
              <w:ind w:left="0" w:firstLine="0"/>
              <w:rPr>
                <w:sz w:val="21"/>
                <w:szCs w:val="21"/>
              </w:rPr>
            </w:pPr>
            <w:r>
              <w:rPr>
                <w:sz w:val="21"/>
                <w:szCs w:val="21"/>
              </w:rPr>
              <w:t xml:space="preserve">Posttest </w:t>
            </w:r>
            <w:r w:rsidR="00582AF8">
              <w:rPr>
                <w:sz w:val="21"/>
                <w:szCs w:val="21"/>
              </w:rPr>
              <w:t>Experiment</w:t>
            </w:r>
          </w:p>
        </w:tc>
        <w:tc>
          <w:tcPr>
            <w:tcW w:w="730" w:type="dxa"/>
            <w:tcMar>
              <w:top w:w="100" w:type="dxa"/>
              <w:left w:w="100" w:type="dxa"/>
              <w:bottom w:w="100" w:type="dxa"/>
              <w:right w:w="100" w:type="dxa"/>
            </w:tcMar>
          </w:tcPr>
          <w:p w14:paraId="0746EC13" w14:textId="77777777" w:rsidR="00F54B83" w:rsidRDefault="00000000" w:rsidP="003A2685">
            <w:pPr>
              <w:widowControl w:val="0"/>
              <w:ind w:left="0" w:firstLine="0"/>
              <w:jc w:val="center"/>
              <w:rPr>
                <w:sz w:val="21"/>
                <w:szCs w:val="21"/>
              </w:rPr>
            </w:pPr>
            <w:r>
              <w:rPr>
                <w:sz w:val="21"/>
                <w:szCs w:val="21"/>
              </w:rPr>
              <w:t>63</w:t>
            </w:r>
          </w:p>
        </w:tc>
        <w:tc>
          <w:tcPr>
            <w:tcW w:w="1162" w:type="dxa"/>
            <w:tcMar>
              <w:top w:w="100" w:type="dxa"/>
              <w:left w:w="100" w:type="dxa"/>
              <w:bottom w:w="100" w:type="dxa"/>
              <w:right w:w="100" w:type="dxa"/>
            </w:tcMar>
          </w:tcPr>
          <w:p w14:paraId="46DB55DD" w14:textId="77777777" w:rsidR="00F54B83" w:rsidRDefault="00000000" w:rsidP="003A2685">
            <w:pPr>
              <w:widowControl w:val="0"/>
              <w:ind w:left="0" w:firstLine="0"/>
              <w:jc w:val="center"/>
              <w:rPr>
                <w:sz w:val="21"/>
                <w:szCs w:val="21"/>
              </w:rPr>
            </w:pPr>
            <w:r>
              <w:rPr>
                <w:sz w:val="21"/>
                <w:szCs w:val="21"/>
              </w:rPr>
              <w:t>69</w:t>
            </w:r>
          </w:p>
        </w:tc>
        <w:tc>
          <w:tcPr>
            <w:tcW w:w="1162" w:type="dxa"/>
            <w:tcMar>
              <w:top w:w="100" w:type="dxa"/>
              <w:left w:w="100" w:type="dxa"/>
              <w:bottom w:w="100" w:type="dxa"/>
              <w:right w:w="100" w:type="dxa"/>
            </w:tcMar>
          </w:tcPr>
          <w:p w14:paraId="6779EBA1" w14:textId="77777777" w:rsidR="00F54B83" w:rsidRDefault="00000000" w:rsidP="003A2685">
            <w:pPr>
              <w:widowControl w:val="0"/>
              <w:ind w:left="0" w:firstLine="0"/>
              <w:jc w:val="center"/>
              <w:rPr>
                <w:sz w:val="21"/>
                <w:szCs w:val="21"/>
              </w:rPr>
            </w:pPr>
            <w:r>
              <w:rPr>
                <w:sz w:val="21"/>
                <w:szCs w:val="21"/>
              </w:rPr>
              <w:t>98</w:t>
            </w:r>
          </w:p>
        </w:tc>
        <w:tc>
          <w:tcPr>
            <w:tcW w:w="898" w:type="dxa"/>
            <w:tcMar>
              <w:top w:w="100" w:type="dxa"/>
              <w:left w:w="100" w:type="dxa"/>
              <w:bottom w:w="100" w:type="dxa"/>
              <w:right w:w="100" w:type="dxa"/>
            </w:tcMar>
          </w:tcPr>
          <w:p w14:paraId="4B51725A" w14:textId="77777777" w:rsidR="00F54B83" w:rsidRDefault="00000000" w:rsidP="003A2685">
            <w:pPr>
              <w:widowControl w:val="0"/>
              <w:ind w:left="0" w:firstLine="0"/>
              <w:jc w:val="center"/>
              <w:rPr>
                <w:sz w:val="21"/>
                <w:szCs w:val="21"/>
              </w:rPr>
            </w:pPr>
            <w:r>
              <w:rPr>
                <w:sz w:val="21"/>
                <w:szCs w:val="21"/>
              </w:rPr>
              <w:t>83.78</w:t>
            </w:r>
          </w:p>
        </w:tc>
        <w:tc>
          <w:tcPr>
            <w:tcW w:w="1557" w:type="dxa"/>
            <w:tcMar>
              <w:top w:w="100" w:type="dxa"/>
              <w:left w:w="100" w:type="dxa"/>
              <w:bottom w:w="100" w:type="dxa"/>
              <w:right w:w="100" w:type="dxa"/>
            </w:tcMar>
          </w:tcPr>
          <w:p w14:paraId="0E9CD1FF" w14:textId="77777777" w:rsidR="00F54B83" w:rsidRDefault="00000000" w:rsidP="003A2685">
            <w:pPr>
              <w:widowControl w:val="0"/>
              <w:ind w:left="0" w:firstLine="0"/>
              <w:jc w:val="center"/>
              <w:rPr>
                <w:sz w:val="21"/>
                <w:szCs w:val="21"/>
              </w:rPr>
            </w:pPr>
            <w:r>
              <w:rPr>
                <w:sz w:val="21"/>
                <w:szCs w:val="21"/>
              </w:rPr>
              <w:t>6.274</w:t>
            </w:r>
          </w:p>
        </w:tc>
      </w:tr>
      <w:tr w:rsidR="00F54B83" w14:paraId="1441997B" w14:textId="77777777" w:rsidTr="003A2685">
        <w:trPr>
          <w:trHeight w:val="37"/>
        </w:trPr>
        <w:tc>
          <w:tcPr>
            <w:tcW w:w="2427" w:type="dxa"/>
            <w:tcMar>
              <w:top w:w="100" w:type="dxa"/>
              <w:left w:w="100" w:type="dxa"/>
              <w:bottom w:w="100" w:type="dxa"/>
              <w:right w:w="100" w:type="dxa"/>
            </w:tcMar>
          </w:tcPr>
          <w:p w14:paraId="3A5A3DF7" w14:textId="77777777" w:rsidR="00F54B83" w:rsidRDefault="00000000" w:rsidP="003A2685">
            <w:pPr>
              <w:widowControl w:val="0"/>
              <w:ind w:left="0" w:firstLine="0"/>
              <w:rPr>
                <w:sz w:val="21"/>
                <w:szCs w:val="21"/>
              </w:rPr>
            </w:pPr>
            <w:r>
              <w:rPr>
                <w:sz w:val="21"/>
                <w:szCs w:val="21"/>
              </w:rPr>
              <w:t>Pretest Control</w:t>
            </w:r>
          </w:p>
        </w:tc>
        <w:tc>
          <w:tcPr>
            <w:tcW w:w="730" w:type="dxa"/>
            <w:tcMar>
              <w:top w:w="100" w:type="dxa"/>
              <w:left w:w="100" w:type="dxa"/>
              <w:bottom w:w="100" w:type="dxa"/>
              <w:right w:w="100" w:type="dxa"/>
            </w:tcMar>
          </w:tcPr>
          <w:p w14:paraId="33080586" w14:textId="77777777" w:rsidR="00F54B83" w:rsidRDefault="00000000" w:rsidP="003A2685">
            <w:pPr>
              <w:widowControl w:val="0"/>
              <w:ind w:left="0" w:firstLine="0"/>
              <w:jc w:val="center"/>
              <w:rPr>
                <w:sz w:val="21"/>
                <w:szCs w:val="21"/>
              </w:rPr>
            </w:pPr>
            <w:r>
              <w:rPr>
                <w:sz w:val="21"/>
                <w:szCs w:val="21"/>
              </w:rPr>
              <w:t>63</w:t>
            </w:r>
          </w:p>
        </w:tc>
        <w:tc>
          <w:tcPr>
            <w:tcW w:w="1162" w:type="dxa"/>
            <w:tcMar>
              <w:top w:w="100" w:type="dxa"/>
              <w:left w:w="100" w:type="dxa"/>
              <w:bottom w:w="100" w:type="dxa"/>
              <w:right w:w="100" w:type="dxa"/>
            </w:tcMar>
          </w:tcPr>
          <w:p w14:paraId="55C8A285" w14:textId="77777777" w:rsidR="00F54B83" w:rsidRDefault="00000000" w:rsidP="003A2685">
            <w:pPr>
              <w:widowControl w:val="0"/>
              <w:ind w:left="0" w:firstLine="0"/>
              <w:jc w:val="center"/>
              <w:rPr>
                <w:sz w:val="21"/>
                <w:szCs w:val="21"/>
              </w:rPr>
            </w:pPr>
            <w:r>
              <w:rPr>
                <w:sz w:val="21"/>
                <w:szCs w:val="21"/>
              </w:rPr>
              <w:t>40</w:t>
            </w:r>
          </w:p>
        </w:tc>
        <w:tc>
          <w:tcPr>
            <w:tcW w:w="1162" w:type="dxa"/>
            <w:tcMar>
              <w:top w:w="100" w:type="dxa"/>
              <w:left w:w="100" w:type="dxa"/>
              <w:bottom w:w="100" w:type="dxa"/>
              <w:right w:w="100" w:type="dxa"/>
            </w:tcMar>
          </w:tcPr>
          <w:p w14:paraId="0D0FB50A" w14:textId="77777777" w:rsidR="00F54B83" w:rsidRDefault="00000000" w:rsidP="003A2685">
            <w:pPr>
              <w:widowControl w:val="0"/>
              <w:ind w:left="0" w:firstLine="0"/>
              <w:jc w:val="center"/>
              <w:rPr>
                <w:sz w:val="21"/>
                <w:szCs w:val="21"/>
              </w:rPr>
            </w:pPr>
            <w:r>
              <w:rPr>
                <w:sz w:val="21"/>
                <w:szCs w:val="21"/>
              </w:rPr>
              <w:t>65</w:t>
            </w:r>
          </w:p>
        </w:tc>
        <w:tc>
          <w:tcPr>
            <w:tcW w:w="898" w:type="dxa"/>
            <w:tcMar>
              <w:top w:w="100" w:type="dxa"/>
              <w:left w:w="100" w:type="dxa"/>
              <w:bottom w:w="100" w:type="dxa"/>
              <w:right w:w="100" w:type="dxa"/>
            </w:tcMar>
          </w:tcPr>
          <w:p w14:paraId="2EA1099D" w14:textId="77777777" w:rsidR="00F54B83" w:rsidRDefault="00000000" w:rsidP="003A2685">
            <w:pPr>
              <w:widowControl w:val="0"/>
              <w:ind w:left="0" w:firstLine="0"/>
              <w:jc w:val="center"/>
              <w:rPr>
                <w:sz w:val="21"/>
                <w:szCs w:val="21"/>
              </w:rPr>
            </w:pPr>
            <w:r>
              <w:rPr>
                <w:sz w:val="21"/>
                <w:szCs w:val="21"/>
              </w:rPr>
              <w:t>51.54</w:t>
            </w:r>
          </w:p>
        </w:tc>
        <w:tc>
          <w:tcPr>
            <w:tcW w:w="1557" w:type="dxa"/>
            <w:tcMar>
              <w:top w:w="100" w:type="dxa"/>
              <w:left w:w="100" w:type="dxa"/>
              <w:bottom w:w="100" w:type="dxa"/>
              <w:right w:w="100" w:type="dxa"/>
            </w:tcMar>
          </w:tcPr>
          <w:p w14:paraId="72FAA2B9" w14:textId="77777777" w:rsidR="00F54B83" w:rsidRDefault="00000000" w:rsidP="003A2685">
            <w:pPr>
              <w:widowControl w:val="0"/>
              <w:ind w:left="0" w:firstLine="0"/>
              <w:jc w:val="center"/>
              <w:rPr>
                <w:sz w:val="21"/>
                <w:szCs w:val="21"/>
              </w:rPr>
            </w:pPr>
            <w:r>
              <w:rPr>
                <w:sz w:val="21"/>
                <w:szCs w:val="21"/>
              </w:rPr>
              <w:t>5.556</w:t>
            </w:r>
          </w:p>
        </w:tc>
      </w:tr>
      <w:tr w:rsidR="00F54B83" w14:paraId="054462CB" w14:textId="77777777" w:rsidTr="003A2685">
        <w:trPr>
          <w:trHeight w:val="11"/>
        </w:trPr>
        <w:tc>
          <w:tcPr>
            <w:tcW w:w="2427" w:type="dxa"/>
            <w:tcBorders>
              <w:bottom w:val="single" w:sz="8" w:space="0" w:color="000000"/>
            </w:tcBorders>
            <w:tcMar>
              <w:top w:w="100" w:type="dxa"/>
              <w:left w:w="100" w:type="dxa"/>
              <w:bottom w:w="100" w:type="dxa"/>
              <w:right w:w="100" w:type="dxa"/>
            </w:tcMar>
          </w:tcPr>
          <w:p w14:paraId="33A9CA58" w14:textId="77777777" w:rsidR="00F54B83" w:rsidRDefault="00000000" w:rsidP="003A2685">
            <w:pPr>
              <w:widowControl w:val="0"/>
              <w:ind w:left="0" w:firstLine="0"/>
              <w:rPr>
                <w:sz w:val="21"/>
                <w:szCs w:val="21"/>
              </w:rPr>
            </w:pPr>
            <w:r>
              <w:rPr>
                <w:sz w:val="21"/>
                <w:szCs w:val="21"/>
              </w:rPr>
              <w:t>Posttest Control</w:t>
            </w:r>
          </w:p>
        </w:tc>
        <w:tc>
          <w:tcPr>
            <w:tcW w:w="730" w:type="dxa"/>
            <w:tcBorders>
              <w:bottom w:val="single" w:sz="8" w:space="0" w:color="000000"/>
            </w:tcBorders>
            <w:tcMar>
              <w:top w:w="100" w:type="dxa"/>
              <w:left w:w="100" w:type="dxa"/>
              <w:bottom w:w="100" w:type="dxa"/>
              <w:right w:w="100" w:type="dxa"/>
            </w:tcMar>
          </w:tcPr>
          <w:p w14:paraId="13C45076" w14:textId="77777777" w:rsidR="00F54B83" w:rsidRDefault="00000000" w:rsidP="003A2685">
            <w:pPr>
              <w:widowControl w:val="0"/>
              <w:ind w:left="0" w:firstLine="0"/>
              <w:jc w:val="center"/>
              <w:rPr>
                <w:sz w:val="21"/>
                <w:szCs w:val="21"/>
              </w:rPr>
            </w:pPr>
            <w:r>
              <w:rPr>
                <w:sz w:val="21"/>
                <w:szCs w:val="21"/>
              </w:rPr>
              <w:t>63</w:t>
            </w:r>
          </w:p>
        </w:tc>
        <w:tc>
          <w:tcPr>
            <w:tcW w:w="1162" w:type="dxa"/>
            <w:tcBorders>
              <w:bottom w:val="single" w:sz="8" w:space="0" w:color="000000"/>
            </w:tcBorders>
            <w:tcMar>
              <w:top w:w="100" w:type="dxa"/>
              <w:left w:w="100" w:type="dxa"/>
              <w:bottom w:w="100" w:type="dxa"/>
              <w:right w:w="100" w:type="dxa"/>
            </w:tcMar>
          </w:tcPr>
          <w:p w14:paraId="6D4F8513" w14:textId="77777777" w:rsidR="00F54B83" w:rsidRDefault="00000000" w:rsidP="003A2685">
            <w:pPr>
              <w:widowControl w:val="0"/>
              <w:ind w:left="0" w:firstLine="0"/>
              <w:jc w:val="center"/>
              <w:rPr>
                <w:sz w:val="21"/>
                <w:szCs w:val="21"/>
              </w:rPr>
            </w:pPr>
            <w:r>
              <w:rPr>
                <w:sz w:val="21"/>
                <w:szCs w:val="21"/>
              </w:rPr>
              <w:t>40</w:t>
            </w:r>
          </w:p>
        </w:tc>
        <w:tc>
          <w:tcPr>
            <w:tcW w:w="1162" w:type="dxa"/>
            <w:tcBorders>
              <w:bottom w:val="single" w:sz="8" w:space="0" w:color="000000"/>
            </w:tcBorders>
            <w:tcMar>
              <w:top w:w="100" w:type="dxa"/>
              <w:left w:w="100" w:type="dxa"/>
              <w:bottom w:w="100" w:type="dxa"/>
              <w:right w:w="100" w:type="dxa"/>
            </w:tcMar>
          </w:tcPr>
          <w:p w14:paraId="1EB10B50" w14:textId="77777777" w:rsidR="00F54B83" w:rsidRDefault="00000000" w:rsidP="003A2685">
            <w:pPr>
              <w:widowControl w:val="0"/>
              <w:ind w:left="0" w:firstLine="0"/>
              <w:jc w:val="center"/>
              <w:rPr>
                <w:sz w:val="21"/>
                <w:szCs w:val="21"/>
              </w:rPr>
            </w:pPr>
            <w:r>
              <w:rPr>
                <w:sz w:val="21"/>
                <w:szCs w:val="21"/>
              </w:rPr>
              <w:t>89</w:t>
            </w:r>
          </w:p>
        </w:tc>
        <w:tc>
          <w:tcPr>
            <w:tcW w:w="898" w:type="dxa"/>
            <w:tcBorders>
              <w:bottom w:val="single" w:sz="8" w:space="0" w:color="000000"/>
            </w:tcBorders>
            <w:tcMar>
              <w:top w:w="100" w:type="dxa"/>
              <w:left w:w="100" w:type="dxa"/>
              <w:bottom w:w="100" w:type="dxa"/>
              <w:right w:w="100" w:type="dxa"/>
            </w:tcMar>
          </w:tcPr>
          <w:p w14:paraId="090BB4A3" w14:textId="77777777" w:rsidR="00F54B83" w:rsidRDefault="00000000" w:rsidP="003A2685">
            <w:pPr>
              <w:widowControl w:val="0"/>
              <w:ind w:left="0" w:firstLine="0"/>
              <w:jc w:val="center"/>
              <w:rPr>
                <w:sz w:val="21"/>
                <w:szCs w:val="21"/>
              </w:rPr>
            </w:pPr>
            <w:r>
              <w:rPr>
                <w:sz w:val="21"/>
                <w:szCs w:val="21"/>
              </w:rPr>
              <w:t>54.19</w:t>
            </w:r>
          </w:p>
        </w:tc>
        <w:tc>
          <w:tcPr>
            <w:tcW w:w="1557" w:type="dxa"/>
            <w:tcBorders>
              <w:bottom w:val="single" w:sz="8" w:space="0" w:color="000000"/>
            </w:tcBorders>
            <w:tcMar>
              <w:top w:w="100" w:type="dxa"/>
              <w:left w:w="100" w:type="dxa"/>
              <w:bottom w:w="100" w:type="dxa"/>
              <w:right w:w="100" w:type="dxa"/>
            </w:tcMar>
          </w:tcPr>
          <w:p w14:paraId="211D8A03" w14:textId="77777777" w:rsidR="00F54B83" w:rsidRDefault="00000000" w:rsidP="003A2685">
            <w:pPr>
              <w:widowControl w:val="0"/>
              <w:ind w:left="0" w:firstLine="0"/>
              <w:jc w:val="center"/>
              <w:rPr>
                <w:sz w:val="21"/>
                <w:szCs w:val="21"/>
              </w:rPr>
            </w:pPr>
            <w:r>
              <w:rPr>
                <w:sz w:val="21"/>
                <w:szCs w:val="21"/>
              </w:rPr>
              <w:t>8.673</w:t>
            </w:r>
          </w:p>
        </w:tc>
      </w:tr>
    </w:tbl>
    <w:p w14:paraId="2B8EC716" w14:textId="77777777" w:rsidR="00F54B83" w:rsidRDefault="00F54B83">
      <w:pPr>
        <w:widowControl w:val="0"/>
        <w:ind w:left="0" w:firstLine="0"/>
        <w:rPr>
          <w:b/>
          <w:bCs/>
        </w:rPr>
      </w:pPr>
    </w:p>
    <w:p w14:paraId="1F785975" w14:textId="07AC1787" w:rsidR="00F54B83" w:rsidRDefault="006370D4">
      <w:pPr>
        <w:widowControl w:val="0"/>
        <w:ind w:left="0" w:firstLine="720"/>
      </w:pPr>
      <w:r>
        <w:t xml:space="preserve">Descriptive statistical analysis revealed that the experimental group had a mean pretest score of 51.00 with a standard deviation of 5.471. Their scores ranged from 38 to </w:t>
      </w:r>
      <w:r>
        <w:lastRenderedPageBreak/>
        <w:t>66, with the lowest at 38 and the highest at 66. The control group’s mean pretest score was slightly higher at 51.54, with a standard deviation of 5.556, and scores varied from 40 to 65. These similar pretest averages suggest that both groups started with comparable food literacy levels.</w:t>
      </w:r>
    </w:p>
    <w:p w14:paraId="670C9566" w14:textId="23F3B671" w:rsidR="00F54B83" w:rsidRDefault="006370D4">
      <w:pPr>
        <w:widowControl w:val="0"/>
        <w:ind w:left="0" w:firstLine="720"/>
      </w:pPr>
      <w:r>
        <w:t>After the treatment, the experimental group's food literacy average rose to 83.78 (SD=6.274), with scores ranging from 69 to 98. Overall, this group improved by an average of 32.78 points from pretest. Conversely, the control group's posttest average increased to 54.19 (SD=8.673), with scores between 40 and 89. The average gain here was only 2.65 points. Clearly, the experimental group showed a much more substantial increase in food literacy compared to the control group.</w:t>
      </w:r>
    </w:p>
    <w:p w14:paraId="023B1880" w14:textId="1BCD380D" w:rsidR="00F54B83" w:rsidRDefault="006370D4" w:rsidP="001229CB">
      <w:pPr>
        <w:widowControl w:val="0"/>
        <w:ind w:left="0" w:firstLine="720"/>
      </w:pPr>
      <w:r>
        <w:t xml:space="preserve">The rise in food literacy among the experimental group is due to the qualities of cooking simulation games. These games enhance food literacy by turning passive nutrition facts into active, hands-on learning, where players engage in food preparation, ingredient choices, and dietary decisions in immersive digital settings </w:t>
      </w:r>
      <w:sdt>
        <w:sdtPr>
          <w:rPr>
            <w:color w:val="000000"/>
          </w:rPr>
          <w:tag w:val="MENDELEY_CITATION_v3_eyJjaXRhdGlvbklEIjoiTUVOREVMRVlfQ0lUQVRJT05fYzYxODE5MDgtMGRlMi00OWY5LTg0Y2ItNjE2MjM1N2Q1YTE0IiwicHJvcGVydGllcyI6eyJub3RlSW5kZXgiOjB9LCJpc0VkaXRlZCI6ZmFsc2UsIm1hbnVhbE92ZXJyaWRlIjp7ImlzTWFudWFsbHlPdmVycmlkZGVuIjpmYWxzZSwiY2l0ZXByb2NUZXh0IjoiKEJpc29nbm8gZXQgYWwuLCAyMDI2KSIsIm1hbnVhbE92ZXJyaWRlVGV4dCI6IiJ9LCJjaXRhdGlvbkl0ZW1zIjpbeyJpZCI6ImZmNmNhYTZhLWZhOGEtMzBmMS1hM2QwLWVkMjdmMmExYThiNiIsIml0ZW1EYXRhIjp7InR5cGUiOiJhcnRpY2xlLWpvdXJuYWwiLCJpZCI6ImZmNmNhYTZhLWZhOGEtMzBmMS1hM2QwLWVkMjdmMmExYThiNiIsInRpdGxlIjoiTGVhcm5pbmcgQWJvdXQgSGVhbHRoeSBOdXRyaXRpb24gYnkgRG9pbmc6IEV4cGVyaWVudGlhbCBBcHByb2FjaGVzIGluIFNjaG9vbC1CYXNlZCBOdXRyaXRpb24gRWR1Y2F0aW9uIiwiYXV0aG9yIjpbeyJmYW1pbHkiOiJCaXNvZ25vIiwiZ2l2ZW4iOiJBcmlhbm5hIiwicGFyc2UtbmFtZXMiOmZhbHNlLCJkcm9wcGluZy1wYXJ0aWNsZSI6IiIsIm5vbi1kcm9wcGluZy1wYXJ0aWNsZSI6IiJ9LHsiZmFtaWx5IjoiTGVvbmUiLCJnaXZlbiI6Ikx1ZG92aWNhIiwicGFyc2UtbmFtZXMiOmZhbHNlLCJkcm9wcGluZy1wYXJ0aWNsZSI6IiIsIm5vbi1kcm9wcGluZy1wYXJ0aWNsZSI6IiJ9LHsiZmFtaWx5IjoiROKAmU9yaWEiLCJnaXZlbiI6IlZlcm9uaWNhIiwicGFyc2UtbmFtZXMiOmZhbHNlLCJkcm9wcGluZy1wYXJ0aWNsZSI6IiIsIm5vbi1kcm9wcGluZy1wYXJ0aWNsZSI6IiJ9LHsiZmFtaWx5IjoiQWdvc3RvbmkiLCJnaXZlbiI6IkNhcmxvIiwicGFyc2UtbmFtZXMiOmZhbHNlLCJkcm9wcGluZy1wYXJ0aWNsZSI6IiIsIm5vbi1kcm9wcGluZy1wYXJ0aWNsZSI6IiJ9LHsiZmFtaWx5IjoiQWJvZGkiLCJnaXZlbiI6Ik1hcnRpbmEiLCJwYXJzZS1uYW1lcyI6ZmFsc2UsImRyb3BwaW5nLXBhcnRpY2xlIjoiIiwibm9uLWRyb3BwaW5nLXBhcnRpY2xlIjoiIn1dLCJjb250YWluZXItdGl0bGUiOiJOdXRyaWVudHMiLCJjb250YWluZXItdGl0bGUtc2hvcnQiOiJOdXRyaWVudHMiLCJJU1NOIjoiMjA3Mi02NjQzIiwiaXNzdWVkIjp7ImRhdGUtcGFydHMiOltbMjAyNl1dfSwicGFnZSI6IjE2MTAiLCJwdWJsaXNoZXIiOiJNRFBJIiwiaXNzdWUiOiIxMCIsInZvbHVtZSI6IjE4In0sImlzVGVtcG9yYXJ5IjpmYWxzZSwic3VwcHJlc3MtYXV0aG9yIjpmYWxzZSwiY29tcG9zaXRlIjpmYWxzZSwiYXV0aG9yLW9ubHkiOmZhbHNlfV19"/>
          <w:id w:val="-1735457182"/>
          <w:placeholder>
            <w:docPart w:val="DefaultPlaceholder_-1854013440"/>
          </w:placeholder>
        </w:sdtPr>
        <w:sdtContent>
          <w:r w:rsidR="00C56A66" w:rsidRPr="00C56A66">
            <w:rPr>
              <w:color w:val="000000"/>
            </w:rPr>
            <w:t>(Bisogno et al., 2026)</w:t>
          </w:r>
        </w:sdtContent>
      </w:sdt>
      <w:r>
        <w:t xml:space="preserve">. Using ontological modeling of recipes in serious games creates a realistic and varied simulation, offering a personalized learning experience that helps adolescents and young adults develop both nutrition and food literacy skills </w:t>
      </w:r>
      <w:sdt>
        <w:sdtPr>
          <w:rPr>
            <w:color w:val="000000"/>
          </w:rPr>
          <w:tag w:val="MENDELEY_CITATION_v3_eyJjaXRhdGlvbklEIjoiTUVOREVMRVlfQ0lUQVRJT05fNGIyNTQ1MWItYmZlYS00ZGUwLTkyOTUtNTE0NDdjNTllNDU1IiwicHJvcGVydGllcyI6eyJub3RlSW5kZXgiOjB9LCJpc0VkaXRlZCI6ZmFsc2UsIm1hbnVhbE92ZXJyaWRlIjp7ImlzTWFudWFsbHlPdmVycmlkZGVuIjpmYWxzZSwiY2l0ZXByb2NUZXh0IjoiKE1pdHNpcyBldCBhbC4sIDIwMTkpIiwibWFudWFsT3ZlcnJpZGVUZXh0IjoiIn0sImNpdGF0aW9uSXRlbXMiOlt7ImlkIjoiOTAxZjYxMjEtNzQ2Ni0zYTNjLTllMjYtMzE4OTI1NDA5YTU3IiwiaXRlbURhdGEiOnsidHlwZSI6InBhcGVyLWNvbmZlcmVuY2UiLCJpZCI6IjkwMWY2MTIxLTc0NjYtM2EzYy05ZTI2LTMxODkyNTQwOWE1NyIsInRpdGxlIjoiQW4gb250b2xvZ3ktYmFzZWQgc2VyaW91cyBnYW1lIGRlc2lnbiBmb3IgdGhlIGRldmVsb3BtZW50IG9mIG51dHJpdGlvbiBhbmQgZm9vZCBsaXRlcmFjeSBza2lsbHMiLCJhdXRob3IiOlt7ImZhbWlseSI6Ik1pdHNpcyIsImdpdmVuIjoiS29uc3RhbnRpbm9zIiwicGFyc2UtbmFtZXMiOmZhbHNlLCJkcm9wcGluZy1wYXJ0aWNsZSI6IiIsIm5vbi1kcm9wcGluZy1wYXJ0aWNsZSI6IiJ9LHsiZmFtaWx5IjoiWmFya29naWFubmkiLCJnaXZlbiI6IktvbnN0YW50aWEiLCJwYXJzZS1uYW1lcyI6ZmFsc2UsImRyb3BwaW5nLXBhcnRpY2xlIjoiIiwibm9uLWRyb3BwaW5nLXBhcnRpY2xlIjoiIn0seyJmYW1pbHkiOiJCb3VudG91bmkiLCJnaXZlbiI6Ik5lZmVsaSIsInBhcnNlLW5hbWVzIjpmYWxzZSwiZHJvcHBpbmctcGFydGljbGUiOiIiLCJub24tZHJvcHBpbmctcGFydGljbGUiOiIifSx7ImZhbWlseSI6IkF0aGFuYXNpb3UiLCJnaXZlbiI6Ik1hcmlhIiwicGFyc2UtbmFtZXMiOmZhbHNlLCJkcm9wcGluZy1wYXJ0aWNsZSI6IiIsIm5vbi1kcm9wcGluZy1wYXJ0aWNsZSI6IiJ9LHsiZmFtaWx5IjoiTmlraXRhIiwiZ2l2ZW4iOiJLb25zdGFudGluYSBTIiwicGFyc2UtbmFtZXMiOmZhbHNlLCJkcm9wcGluZy1wYXJ0aWNsZSI6IiIsIm5vbi1kcm9wcGluZy1wYXJ0aWNsZSI6IiJ9XSwiY29udGFpbmVyLXRpdGxlIjoiMjAxOSA0MXN0IGFubnVhbCBpbnRlcm5hdGlvbmFsIGNvbmZlcmVuY2Ugb2YgdGhlIElFRUUgRW5naW5lZXJpbmcgaW4gTWVkaWNpbmUgYW5kIEJpb2xvZ3kgU29jaWV0eSAoRU1CQykiLCJJU0JOIjoiMTUzODYxMzExNSIsImlzc3VlZCI6eyJkYXRlLXBhcnRzIjpbWzIwMTldXX0sInBhZ2UiOiIxNDA1LTE0MDgiLCJwdWJsaXNoZXIiOiJJRUVFIiwiY29udGFpbmVyLXRpdGxlLXNob3J0IjoiIn0sImlzVGVtcG9yYXJ5IjpmYWxzZSwic3VwcHJlc3MtYXV0aG9yIjpmYWxzZSwiY29tcG9zaXRlIjpmYWxzZSwiYXV0aG9yLW9ubHkiOmZhbHNlfV19"/>
          <w:id w:val="576947744"/>
          <w:placeholder>
            <w:docPart w:val="DefaultPlaceholder_-1854013440"/>
          </w:placeholder>
        </w:sdtPr>
        <w:sdtContent>
          <w:r w:rsidR="00C56A66" w:rsidRPr="00C56A66">
            <w:rPr>
              <w:color w:val="000000"/>
            </w:rPr>
            <w:t>(</w:t>
          </w:r>
          <w:proofErr w:type="spellStart"/>
          <w:r w:rsidR="00C56A66" w:rsidRPr="00C56A66">
            <w:rPr>
              <w:color w:val="000000"/>
            </w:rPr>
            <w:t>Mitsis</w:t>
          </w:r>
          <w:proofErr w:type="spellEnd"/>
          <w:r w:rsidR="00C56A66" w:rsidRPr="00C56A66">
            <w:rPr>
              <w:color w:val="000000"/>
            </w:rPr>
            <w:t xml:space="preserve"> et al., 2019)</w:t>
          </w:r>
        </w:sdtContent>
      </w:sdt>
      <w:r>
        <w:t>.</w:t>
      </w:r>
    </w:p>
    <w:p w14:paraId="3027A478" w14:textId="245E342C" w:rsidR="00F54B83" w:rsidRPr="00582AF8" w:rsidRDefault="00000000" w:rsidP="00582AF8">
      <w:pPr>
        <w:widowControl w:val="0"/>
        <w:ind w:left="0" w:firstLine="0"/>
        <w:jc w:val="center"/>
        <w:rPr>
          <w:b/>
          <w:bCs/>
        </w:rPr>
      </w:pPr>
      <w:r w:rsidRPr="00582AF8">
        <w:rPr>
          <w:b/>
          <w:bCs/>
        </w:rPr>
        <w:t>Tab</w:t>
      </w:r>
      <w:r w:rsidR="00582AF8">
        <w:rPr>
          <w:b/>
          <w:bCs/>
        </w:rPr>
        <w:t>le</w:t>
      </w:r>
      <w:r w:rsidRPr="00582AF8">
        <w:rPr>
          <w:b/>
          <w:bCs/>
        </w:rPr>
        <w:t xml:space="preserve"> 3. </w:t>
      </w:r>
      <w:r w:rsidRPr="001229CB">
        <w:t>Healthy Eating Habits</w:t>
      </w:r>
    </w:p>
    <w:tbl>
      <w:tblPr>
        <w:tblStyle w:val="a2"/>
        <w:tblW w:w="793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27"/>
        <w:gridCol w:w="730"/>
        <w:gridCol w:w="1162"/>
        <w:gridCol w:w="1162"/>
        <w:gridCol w:w="898"/>
        <w:gridCol w:w="1557"/>
      </w:tblGrid>
      <w:tr w:rsidR="00F54B83" w14:paraId="6F3512A0" w14:textId="77777777" w:rsidTr="001229CB">
        <w:trPr>
          <w:trHeight w:val="64"/>
        </w:trPr>
        <w:tc>
          <w:tcPr>
            <w:tcW w:w="2427" w:type="dxa"/>
            <w:tcBorders>
              <w:top w:val="single" w:sz="8" w:space="0" w:color="000000"/>
              <w:bottom w:val="single" w:sz="8" w:space="0" w:color="000000"/>
            </w:tcBorders>
            <w:tcMar>
              <w:top w:w="100" w:type="dxa"/>
              <w:left w:w="100" w:type="dxa"/>
              <w:bottom w:w="100" w:type="dxa"/>
              <w:right w:w="100" w:type="dxa"/>
            </w:tcMar>
          </w:tcPr>
          <w:p w14:paraId="7BDD4B63" w14:textId="5885BE64" w:rsidR="00F54B83" w:rsidRDefault="00582AF8" w:rsidP="001229CB">
            <w:pPr>
              <w:widowControl w:val="0"/>
              <w:ind w:left="0" w:firstLine="0"/>
              <w:jc w:val="center"/>
              <w:rPr>
                <w:b/>
                <w:bCs/>
                <w:sz w:val="21"/>
                <w:szCs w:val="21"/>
              </w:rPr>
            </w:pPr>
            <w:r>
              <w:rPr>
                <w:b/>
                <w:bCs/>
                <w:sz w:val="21"/>
                <w:szCs w:val="21"/>
              </w:rPr>
              <w:t>Group</w:t>
            </w:r>
          </w:p>
        </w:tc>
        <w:tc>
          <w:tcPr>
            <w:tcW w:w="730" w:type="dxa"/>
            <w:tcBorders>
              <w:top w:val="single" w:sz="8" w:space="0" w:color="000000"/>
              <w:bottom w:val="single" w:sz="8" w:space="0" w:color="000000"/>
            </w:tcBorders>
            <w:tcMar>
              <w:top w:w="100" w:type="dxa"/>
              <w:left w:w="100" w:type="dxa"/>
              <w:bottom w:w="100" w:type="dxa"/>
              <w:right w:w="100" w:type="dxa"/>
            </w:tcMar>
          </w:tcPr>
          <w:p w14:paraId="73A203DB" w14:textId="77777777" w:rsidR="00F54B83" w:rsidRDefault="00000000" w:rsidP="001229CB">
            <w:pPr>
              <w:widowControl w:val="0"/>
              <w:ind w:left="0" w:firstLine="0"/>
              <w:jc w:val="center"/>
              <w:rPr>
                <w:b/>
                <w:bCs/>
                <w:sz w:val="21"/>
                <w:szCs w:val="21"/>
              </w:rPr>
            </w:pPr>
            <w:r>
              <w:rPr>
                <w:b/>
                <w:bCs/>
                <w:sz w:val="21"/>
                <w:szCs w:val="21"/>
              </w:rPr>
              <w:t>N</w:t>
            </w:r>
          </w:p>
        </w:tc>
        <w:tc>
          <w:tcPr>
            <w:tcW w:w="1162" w:type="dxa"/>
            <w:tcBorders>
              <w:top w:val="single" w:sz="8" w:space="0" w:color="000000"/>
              <w:bottom w:val="single" w:sz="8" w:space="0" w:color="000000"/>
            </w:tcBorders>
            <w:tcMar>
              <w:top w:w="100" w:type="dxa"/>
              <w:left w:w="100" w:type="dxa"/>
              <w:bottom w:w="100" w:type="dxa"/>
              <w:right w:w="100" w:type="dxa"/>
            </w:tcMar>
          </w:tcPr>
          <w:p w14:paraId="297AE22B" w14:textId="77777777" w:rsidR="00F54B83" w:rsidRDefault="00000000" w:rsidP="001229CB">
            <w:pPr>
              <w:widowControl w:val="0"/>
              <w:ind w:left="0" w:firstLine="0"/>
              <w:jc w:val="center"/>
              <w:rPr>
                <w:b/>
                <w:bCs/>
                <w:sz w:val="21"/>
                <w:szCs w:val="21"/>
              </w:rPr>
            </w:pPr>
            <w:r>
              <w:rPr>
                <w:b/>
                <w:bCs/>
                <w:sz w:val="21"/>
                <w:szCs w:val="21"/>
              </w:rPr>
              <w:t>Minimum</w:t>
            </w:r>
          </w:p>
        </w:tc>
        <w:tc>
          <w:tcPr>
            <w:tcW w:w="1162" w:type="dxa"/>
            <w:tcBorders>
              <w:top w:val="single" w:sz="8" w:space="0" w:color="000000"/>
              <w:bottom w:val="single" w:sz="8" w:space="0" w:color="000000"/>
            </w:tcBorders>
            <w:tcMar>
              <w:top w:w="100" w:type="dxa"/>
              <w:left w:w="100" w:type="dxa"/>
              <w:bottom w:w="100" w:type="dxa"/>
              <w:right w:w="100" w:type="dxa"/>
            </w:tcMar>
          </w:tcPr>
          <w:p w14:paraId="6A435DF7" w14:textId="77777777" w:rsidR="00F54B83" w:rsidRDefault="00000000" w:rsidP="001229CB">
            <w:pPr>
              <w:widowControl w:val="0"/>
              <w:ind w:left="0" w:firstLine="0"/>
              <w:jc w:val="center"/>
              <w:rPr>
                <w:b/>
                <w:bCs/>
                <w:sz w:val="21"/>
                <w:szCs w:val="21"/>
              </w:rPr>
            </w:pPr>
            <w:r>
              <w:rPr>
                <w:b/>
                <w:bCs/>
                <w:sz w:val="21"/>
                <w:szCs w:val="21"/>
              </w:rPr>
              <w:t>Maximum</w:t>
            </w:r>
          </w:p>
        </w:tc>
        <w:tc>
          <w:tcPr>
            <w:tcW w:w="898" w:type="dxa"/>
            <w:tcBorders>
              <w:top w:val="single" w:sz="8" w:space="0" w:color="000000"/>
              <w:bottom w:val="single" w:sz="8" w:space="0" w:color="000000"/>
            </w:tcBorders>
            <w:tcMar>
              <w:top w:w="100" w:type="dxa"/>
              <w:left w:w="100" w:type="dxa"/>
              <w:bottom w:w="100" w:type="dxa"/>
              <w:right w:w="100" w:type="dxa"/>
            </w:tcMar>
          </w:tcPr>
          <w:p w14:paraId="3578BE79" w14:textId="77777777" w:rsidR="00F54B83" w:rsidRDefault="00000000" w:rsidP="001229CB">
            <w:pPr>
              <w:widowControl w:val="0"/>
              <w:ind w:left="0" w:firstLine="0"/>
              <w:jc w:val="center"/>
              <w:rPr>
                <w:b/>
                <w:bCs/>
                <w:sz w:val="21"/>
                <w:szCs w:val="21"/>
              </w:rPr>
            </w:pPr>
            <w:r>
              <w:rPr>
                <w:b/>
                <w:bCs/>
                <w:sz w:val="21"/>
                <w:szCs w:val="21"/>
              </w:rPr>
              <w:t>Mean</w:t>
            </w:r>
          </w:p>
        </w:tc>
        <w:tc>
          <w:tcPr>
            <w:tcW w:w="1557" w:type="dxa"/>
            <w:tcBorders>
              <w:top w:val="single" w:sz="8" w:space="0" w:color="000000"/>
              <w:bottom w:val="single" w:sz="8" w:space="0" w:color="000000"/>
            </w:tcBorders>
            <w:tcMar>
              <w:top w:w="100" w:type="dxa"/>
              <w:left w:w="100" w:type="dxa"/>
              <w:bottom w:w="100" w:type="dxa"/>
              <w:right w:w="100" w:type="dxa"/>
            </w:tcMar>
          </w:tcPr>
          <w:p w14:paraId="742FF774" w14:textId="77777777" w:rsidR="00F54B83" w:rsidRDefault="00000000" w:rsidP="001229CB">
            <w:pPr>
              <w:widowControl w:val="0"/>
              <w:ind w:left="0" w:firstLine="0"/>
              <w:jc w:val="center"/>
              <w:rPr>
                <w:b/>
                <w:bCs/>
                <w:sz w:val="21"/>
                <w:szCs w:val="21"/>
              </w:rPr>
            </w:pPr>
            <w:r>
              <w:rPr>
                <w:b/>
                <w:bCs/>
                <w:sz w:val="21"/>
                <w:szCs w:val="21"/>
              </w:rPr>
              <w:t>Std. Deviation</w:t>
            </w:r>
          </w:p>
        </w:tc>
      </w:tr>
      <w:tr w:rsidR="00F54B83" w14:paraId="6A44D26A" w14:textId="77777777" w:rsidTr="001229CB">
        <w:trPr>
          <w:trHeight w:val="28"/>
        </w:trPr>
        <w:tc>
          <w:tcPr>
            <w:tcW w:w="2427" w:type="dxa"/>
            <w:tcBorders>
              <w:top w:val="single" w:sz="8" w:space="0" w:color="000000"/>
            </w:tcBorders>
            <w:tcMar>
              <w:top w:w="100" w:type="dxa"/>
              <w:left w:w="100" w:type="dxa"/>
              <w:bottom w:w="100" w:type="dxa"/>
              <w:right w:w="100" w:type="dxa"/>
            </w:tcMar>
          </w:tcPr>
          <w:p w14:paraId="62187D22" w14:textId="1613F11B" w:rsidR="00F54B83" w:rsidRDefault="00000000" w:rsidP="001229CB">
            <w:pPr>
              <w:widowControl w:val="0"/>
              <w:ind w:left="0" w:firstLine="0"/>
              <w:rPr>
                <w:sz w:val="21"/>
                <w:szCs w:val="21"/>
              </w:rPr>
            </w:pPr>
            <w:r>
              <w:rPr>
                <w:sz w:val="21"/>
                <w:szCs w:val="21"/>
              </w:rPr>
              <w:t xml:space="preserve">Pretest </w:t>
            </w:r>
            <w:r w:rsidR="00582AF8">
              <w:rPr>
                <w:sz w:val="21"/>
                <w:szCs w:val="21"/>
              </w:rPr>
              <w:t>Experiment</w:t>
            </w:r>
          </w:p>
        </w:tc>
        <w:tc>
          <w:tcPr>
            <w:tcW w:w="730" w:type="dxa"/>
            <w:tcBorders>
              <w:top w:val="single" w:sz="8" w:space="0" w:color="000000"/>
            </w:tcBorders>
            <w:tcMar>
              <w:top w:w="100" w:type="dxa"/>
              <w:left w:w="100" w:type="dxa"/>
              <w:bottom w:w="100" w:type="dxa"/>
              <w:right w:w="100" w:type="dxa"/>
            </w:tcMar>
          </w:tcPr>
          <w:p w14:paraId="608568AD" w14:textId="77777777" w:rsidR="00F54B83" w:rsidRDefault="00000000" w:rsidP="001229CB">
            <w:pPr>
              <w:widowControl w:val="0"/>
              <w:ind w:left="0" w:firstLine="0"/>
              <w:jc w:val="center"/>
              <w:rPr>
                <w:sz w:val="21"/>
                <w:szCs w:val="21"/>
              </w:rPr>
            </w:pPr>
            <w:r>
              <w:rPr>
                <w:sz w:val="21"/>
                <w:szCs w:val="21"/>
              </w:rPr>
              <w:t>63</w:t>
            </w:r>
          </w:p>
        </w:tc>
        <w:tc>
          <w:tcPr>
            <w:tcW w:w="1162" w:type="dxa"/>
            <w:tcBorders>
              <w:top w:val="single" w:sz="8" w:space="0" w:color="000000"/>
            </w:tcBorders>
            <w:tcMar>
              <w:top w:w="100" w:type="dxa"/>
              <w:left w:w="100" w:type="dxa"/>
              <w:bottom w:w="100" w:type="dxa"/>
              <w:right w:w="100" w:type="dxa"/>
            </w:tcMar>
          </w:tcPr>
          <w:p w14:paraId="790DA131" w14:textId="77777777" w:rsidR="00F54B83" w:rsidRDefault="00000000" w:rsidP="001229CB">
            <w:pPr>
              <w:widowControl w:val="0"/>
              <w:ind w:left="0" w:firstLine="0"/>
              <w:jc w:val="center"/>
              <w:rPr>
                <w:sz w:val="21"/>
                <w:szCs w:val="21"/>
              </w:rPr>
            </w:pPr>
            <w:r>
              <w:rPr>
                <w:sz w:val="21"/>
                <w:szCs w:val="21"/>
              </w:rPr>
              <w:t>33</w:t>
            </w:r>
          </w:p>
        </w:tc>
        <w:tc>
          <w:tcPr>
            <w:tcW w:w="1162" w:type="dxa"/>
            <w:tcBorders>
              <w:top w:val="single" w:sz="8" w:space="0" w:color="000000"/>
            </w:tcBorders>
            <w:tcMar>
              <w:top w:w="100" w:type="dxa"/>
              <w:left w:w="100" w:type="dxa"/>
              <w:bottom w:w="100" w:type="dxa"/>
              <w:right w:w="100" w:type="dxa"/>
            </w:tcMar>
          </w:tcPr>
          <w:p w14:paraId="1AEDC7AB" w14:textId="77777777" w:rsidR="00F54B83" w:rsidRDefault="00000000" w:rsidP="001229CB">
            <w:pPr>
              <w:widowControl w:val="0"/>
              <w:ind w:left="0" w:firstLine="0"/>
              <w:jc w:val="center"/>
              <w:rPr>
                <w:sz w:val="21"/>
                <w:szCs w:val="21"/>
              </w:rPr>
            </w:pPr>
            <w:r>
              <w:rPr>
                <w:sz w:val="21"/>
                <w:szCs w:val="21"/>
              </w:rPr>
              <w:t>62</w:t>
            </w:r>
          </w:p>
        </w:tc>
        <w:tc>
          <w:tcPr>
            <w:tcW w:w="898" w:type="dxa"/>
            <w:tcBorders>
              <w:top w:val="single" w:sz="8" w:space="0" w:color="000000"/>
            </w:tcBorders>
            <w:tcMar>
              <w:top w:w="100" w:type="dxa"/>
              <w:left w:w="100" w:type="dxa"/>
              <w:bottom w:w="100" w:type="dxa"/>
              <w:right w:w="100" w:type="dxa"/>
            </w:tcMar>
          </w:tcPr>
          <w:p w14:paraId="2F11B022" w14:textId="77777777" w:rsidR="00F54B83" w:rsidRDefault="00000000" w:rsidP="001229CB">
            <w:pPr>
              <w:widowControl w:val="0"/>
              <w:ind w:left="0" w:firstLine="0"/>
              <w:jc w:val="center"/>
              <w:rPr>
                <w:sz w:val="21"/>
                <w:szCs w:val="21"/>
              </w:rPr>
            </w:pPr>
            <w:r>
              <w:rPr>
                <w:sz w:val="21"/>
                <w:szCs w:val="21"/>
              </w:rPr>
              <w:t>47.00</w:t>
            </w:r>
          </w:p>
        </w:tc>
        <w:tc>
          <w:tcPr>
            <w:tcW w:w="1557" w:type="dxa"/>
            <w:tcBorders>
              <w:top w:val="single" w:sz="8" w:space="0" w:color="000000"/>
            </w:tcBorders>
            <w:tcMar>
              <w:top w:w="100" w:type="dxa"/>
              <w:left w:w="100" w:type="dxa"/>
              <w:bottom w:w="100" w:type="dxa"/>
              <w:right w:w="100" w:type="dxa"/>
            </w:tcMar>
          </w:tcPr>
          <w:p w14:paraId="549EC6FE" w14:textId="77777777" w:rsidR="00F54B83" w:rsidRDefault="00000000" w:rsidP="001229CB">
            <w:pPr>
              <w:widowControl w:val="0"/>
              <w:ind w:left="0" w:firstLine="0"/>
              <w:jc w:val="center"/>
              <w:rPr>
                <w:sz w:val="21"/>
                <w:szCs w:val="21"/>
              </w:rPr>
            </w:pPr>
            <w:r>
              <w:rPr>
                <w:sz w:val="21"/>
                <w:szCs w:val="21"/>
              </w:rPr>
              <w:t>5.542</w:t>
            </w:r>
          </w:p>
        </w:tc>
      </w:tr>
      <w:tr w:rsidR="00F54B83" w14:paraId="41C05C00" w14:textId="77777777" w:rsidTr="001229CB">
        <w:trPr>
          <w:trHeight w:val="12"/>
        </w:trPr>
        <w:tc>
          <w:tcPr>
            <w:tcW w:w="2427" w:type="dxa"/>
            <w:tcMar>
              <w:top w:w="100" w:type="dxa"/>
              <w:left w:w="100" w:type="dxa"/>
              <w:bottom w:w="100" w:type="dxa"/>
              <w:right w:w="100" w:type="dxa"/>
            </w:tcMar>
          </w:tcPr>
          <w:p w14:paraId="6D492C09" w14:textId="4CF0BD9A" w:rsidR="00F54B83" w:rsidRDefault="00000000" w:rsidP="001229CB">
            <w:pPr>
              <w:widowControl w:val="0"/>
              <w:ind w:left="0" w:firstLine="0"/>
              <w:rPr>
                <w:sz w:val="21"/>
                <w:szCs w:val="21"/>
              </w:rPr>
            </w:pPr>
            <w:r>
              <w:rPr>
                <w:sz w:val="21"/>
                <w:szCs w:val="21"/>
              </w:rPr>
              <w:t xml:space="preserve">Posttest </w:t>
            </w:r>
            <w:r w:rsidR="00582AF8">
              <w:rPr>
                <w:sz w:val="21"/>
                <w:szCs w:val="21"/>
              </w:rPr>
              <w:t>Experiment</w:t>
            </w:r>
          </w:p>
        </w:tc>
        <w:tc>
          <w:tcPr>
            <w:tcW w:w="730" w:type="dxa"/>
            <w:tcMar>
              <w:top w:w="100" w:type="dxa"/>
              <w:left w:w="100" w:type="dxa"/>
              <w:bottom w:w="100" w:type="dxa"/>
              <w:right w:w="100" w:type="dxa"/>
            </w:tcMar>
          </w:tcPr>
          <w:p w14:paraId="2B2B34F4" w14:textId="77777777" w:rsidR="00F54B83" w:rsidRDefault="00000000" w:rsidP="001229CB">
            <w:pPr>
              <w:widowControl w:val="0"/>
              <w:ind w:left="0" w:firstLine="0"/>
              <w:jc w:val="center"/>
              <w:rPr>
                <w:sz w:val="21"/>
                <w:szCs w:val="21"/>
              </w:rPr>
            </w:pPr>
            <w:r>
              <w:rPr>
                <w:sz w:val="21"/>
                <w:szCs w:val="21"/>
              </w:rPr>
              <w:t>63</w:t>
            </w:r>
          </w:p>
        </w:tc>
        <w:tc>
          <w:tcPr>
            <w:tcW w:w="1162" w:type="dxa"/>
            <w:tcMar>
              <w:top w:w="100" w:type="dxa"/>
              <w:left w:w="100" w:type="dxa"/>
              <w:bottom w:w="100" w:type="dxa"/>
              <w:right w:w="100" w:type="dxa"/>
            </w:tcMar>
          </w:tcPr>
          <w:p w14:paraId="339B4CD5" w14:textId="77777777" w:rsidR="00F54B83" w:rsidRDefault="00000000" w:rsidP="001229CB">
            <w:pPr>
              <w:widowControl w:val="0"/>
              <w:ind w:left="0" w:firstLine="0"/>
              <w:jc w:val="center"/>
              <w:rPr>
                <w:sz w:val="21"/>
                <w:szCs w:val="21"/>
              </w:rPr>
            </w:pPr>
            <w:r>
              <w:rPr>
                <w:sz w:val="21"/>
                <w:szCs w:val="21"/>
              </w:rPr>
              <w:t>61</w:t>
            </w:r>
          </w:p>
        </w:tc>
        <w:tc>
          <w:tcPr>
            <w:tcW w:w="1162" w:type="dxa"/>
            <w:tcMar>
              <w:top w:w="100" w:type="dxa"/>
              <w:left w:w="100" w:type="dxa"/>
              <w:bottom w:w="100" w:type="dxa"/>
              <w:right w:w="100" w:type="dxa"/>
            </w:tcMar>
          </w:tcPr>
          <w:p w14:paraId="67DF5933" w14:textId="77777777" w:rsidR="00F54B83" w:rsidRDefault="00000000" w:rsidP="001229CB">
            <w:pPr>
              <w:widowControl w:val="0"/>
              <w:ind w:left="0" w:firstLine="0"/>
              <w:jc w:val="center"/>
              <w:rPr>
                <w:sz w:val="21"/>
                <w:szCs w:val="21"/>
              </w:rPr>
            </w:pPr>
            <w:r>
              <w:rPr>
                <w:sz w:val="21"/>
                <w:szCs w:val="21"/>
              </w:rPr>
              <w:t>91</w:t>
            </w:r>
          </w:p>
        </w:tc>
        <w:tc>
          <w:tcPr>
            <w:tcW w:w="898" w:type="dxa"/>
            <w:tcMar>
              <w:top w:w="100" w:type="dxa"/>
              <w:left w:w="100" w:type="dxa"/>
              <w:bottom w:w="100" w:type="dxa"/>
              <w:right w:w="100" w:type="dxa"/>
            </w:tcMar>
          </w:tcPr>
          <w:p w14:paraId="7E6DE0DA" w14:textId="77777777" w:rsidR="00F54B83" w:rsidRDefault="00000000" w:rsidP="001229CB">
            <w:pPr>
              <w:widowControl w:val="0"/>
              <w:ind w:left="0" w:firstLine="0"/>
              <w:jc w:val="center"/>
              <w:rPr>
                <w:sz w:val="21"/>
                <w:szCs w:val="21"/>
              </w:rPr>
            </w:pPr>
            <w:r>
              <w:rPr>
                <w:sz w:val="21"/>
                <w:szCs w:val="21"/>
              </w:rPr>
              <w:t>76.00</w:t>
            </w:r>
          </w:p>
        </w:tc>
        <w:tc>
          <w:tcPr>
            <w:tcW w:w="1557" w:type="dxa"/>
            <w:tcMar>
              <w:top w:w="100" w:type="dxa"/>
              <w:left w:w="100" w:type="dxa"/>
              <w:bottom w:w="100" w:type="dxa"/>
              <w:right w:w="100" w:type="dxa"/>
            </w:tcMar>
          </w:tcPr>
          <w:p w14:paraId="5857F78A" w14:textId="77777777" w:rsidR="00F54B83" w:rsidRDefault="00000000" w:rsidP="001229CB">
            <w:pPr>
              <w:widowControl w:val="0"/>
              <w:ind w:left="0" w:firstLine="0"/>
              <w:jc w:val="center"/>
              <w:rPr>
                <w:sz w:val="21"/>
                <w:szCs w:val="21"/>
              </w:rPr>
            </w:pPr>
            <w:r>
              <w:rPr>
                <w:sz w:val="21"/>
                <w:szCs w:val="21"/>
              </w:rPr>
              <w:t>5.322</w:t>
            </w:r>
          </w:p>
        </w:tc>
      </w:tr>
      <w:tr w:rsidR="00F54B83" w14:paraId="615FFF98" w14:textId="77777777" w:rsidTr="001229CB">
        <w:trPr>
          <w:trHeight w:val="146"/>
        </w:trPr>
        <w:tc>
          <w:tcPr>
            <w:tcW w:w="2427" w:type="dxa"/>
            <w:tcMar>
              <w:top w:w="100" w:type="dxa"/>
              <w:left w:w="100" w:type="dxa"/>
              <w:bottom w:w="100" w:type="dxa"/>
              <w:right w:w="100" w:type="dxa"/>
            </w:tcMar>
          </w:tcPr>
          <w:p w14:paraId="0B9630F0" w14:textId="77777777" w:rsidR="00F54B83" w:rsidRDefault="00000000" w:rsidP="001229CB">
            <w:pPr>
              <w:widowControl w:val="0"/>
              <w:ind w:left="0" w:firstLine="0"/>
              <w:rPr>
                <w:sz w:val="21"/>
                <w:szCs w:val="21"/>
              </w:rPr>
            </w:pPr>
            <w:r>
              <w:rPr>
                <w:sz w:val="21"/>
                <w:szCs w:val="21"/>
              </w:rPr>
              <w:t>Pretest Control</w:t>
            </w:r>
          </w:p>
        </w:tc>
        <w:tc>
          <w:tcPr>
            <w:tcW w:w="730" w:type="dxa"/>
            <w:tcMar>
              <w:top w:w="100" w:type="dxa"/>
              <w:left w:w="100" w:type="dxa"/>
              <w:bottom w:w="100" w:type="dxa"/>
              <w:right w:w="100" w:type="dxa"/>
            </w:tcMar>
          </w:tcPr>
          <w:p w14:paraId="1BE01EDD" w14:textId="77777777" w:rsidR="00F54B83" w:rsidRDefault="00000000" w:rsidP="001229CB">
            <w:pPr>
              <w:widowControl w:val="0"/>
              <w:ind w:left="0" w:firstLine="0"/>
              <w:jc w:val="center"/>
              <w:rPr>
                <w:sz w:val="21"/>
                <w:szCs w:val="21"/>
              </w:rPr>
            </w:pPr>
            <w:r>
              <w:rPr>
                <w:sz w:val="21"/>
                <w:szCs w:val="21"/>
              </w:rPr>
              <w:t>63</w:t>
            </w:r>
          </w:p>
        </w:tc>
        <w:tc>
          <w:tcPr>
            <w:tcW w:w="1162" w:type="dxa"/>
            <w:tcMar>
              <w:top w:w="100" w:type="dxa"/>
              <w:left w:w="100" w:type="dxa"/>
              <w:bottom w:w="100" w:type="dxa"/>
              <w:right w:w="100" w:type="dxa"/>
            </w:tcMar>
          </w:tcPr>
          <w:p w14:paraId="000CB631" w14:textId="77777777" w:rsidR="00F54B83" w:rsidRDefault="00000000" w:rsidP="001229CB">
            <w:pPr>
              <w:widowControl w:val="0"/>
              <w:ind w:left="0" w:firstLine="0"/>
              <w:jc w:val="center"/>
              <w:rPr>
                <w:sz w:val="21"/>
                <w:szCs w:val="21"/>
              </w:rPr>
            </w:pPr>
            <w:r>
              <w:rPr>
                <w:sz w:val="21"/>
                <w:szCs w:val="21"/>
              </w:rPr>
              <w:t>36</w:t>
            </w:r>
          </w:p>
        </w:tc>
        <w:tc>
          <w:tcPr>
            <w:tcW w:w="1162" w:type="dxa"/>
            <w:tcMar>
              <w:top w:w="100" w:type="dxa"/>
              <w:left w:w="100" w:type="dxa"/>
              <w:bottom w:w="100" w:type="dxa"/>
              <w:right w:w="100" w:type="dxa"/>
            </w:tcMar>
          </w:tcPr>
          <w:p w14:paraId="02B6283B" w14:textId="77777777" w:rsidR="00F54B83" w:rsidRDefault="00000000" w:rsidP="001229CB">
            <w:pPr>
              <w:widowControl w:val="0"/>
              <w:ind w:left="0" w:firstLine="0"/>
              <w:jc w:val="center"/>
              <w:rPr>
                <w:sz w:val="21"/>
                <w:szCs w:val="21"/>
              </w:rPr>
            </w:pPr>
            <w:r>
              <w:rPr>
                <w:sz w:val="21"/>
                <w:szCs w:val="21"/>
              </w:rPr>
              <w:t>58</w:t>
            </w:r>
          </w:p>
        </w:tc>
        <w:tc>
          <w:tcPr>
            <w:tcW w:w="898" w:type="dxa"/>
            <w:tcMar>
              <w:top w:w="100" w:type="dxa"/>
              <w:left w:w="100" w:type="dxa"/>
              <w:bottom w:w="100" w:type="dxa"/>
              <w:right w:w="100" w:type="dxa"/>
            </w:tcMar>
          </w:tcPr>
          <w:p w14:paraId="21321C47" w14:textId="77777777" w:rsidR="00F54B83" w:rsidRDefault="00000000" w:rsidP="001229CB">
            <w:pPr>
              <w:widowControl w:val="0"/>
              <w:ind w:left="0" w:firstLine="0"/>
              <w:jc w:val="center"/>
              <w:rPr>
                <w:sz w:val="21"/>
                <w:szCs w:val="21"/>
              </w:rPr>
            </w:pPr>
            <w:r>
              <w:rPr>
                <w:sz w:val="21"/>
                <w:szCs w:val="21"/>
              </w:rPr>
              <w:t>49.00</w:t>
            </w:r>
          </w:p>
        </w:tc>
        <w:tc>
          <w:tcPr>
            <w:tcW w:w="1557" w:type="dxa"/>
            <w:tcMar>
              <w:top w:w="100" w:type="dxa"/>
              <w:left w:w="100" w:type="dxa"/>
              <w:bottom w:w="100" w:type="dxa"/>
              <w:right w:w="100" w:type="dxa"/>
            </w:tcMar>
          </w:tcPr>
          <w:p w14:paraId="1A73A3CF" w14:textId="77777777" w:rsidR="00F54B83" w:rsidRDefault="00000000" w:rsidP="001229CB">
            <w:pPr>
              <w:widowControl w:val="0"/>
              <w:ind w:left="0" w:firstLine="0"/>
              <w:jc w:val="center"/>
              <w:rPr>
                <w:sz w:val="21"/>
                <w:szCs w:val="21"/>
              </w:rPr>
            </w:pPr>
            <w:r>
              <w:rPr>
                <w:sz w:val="21"/>
                <w:szCs w:val="21"/>
              </w:rPr>
              <w:t>4.769</w:t>
            </w:r>
          </w:p>
        </w:tc>
      </w:tr>
      <w:tr w:rsidR="00F54B83" w14:paraId="2FFE4515" w14:textId="77777777" w:rsidTr="001229CB">
        <w:trPr>
          <w:trHeight w:val="11"/>
        </w:trPr>
        <w:tc>
          <w:tcPr>
            <w:tcW w:w="2427" w:type="dxa"/>
            <w:tcBorders>
              <w:bottom w:val="single" w:sz="8" w:space="0" w:color="000000"/>
            </w:tcBorders>
            <w:tcMar>
              <w:top w:w="100" w:type="dxa"/>
              <w:left w:w="100" w:type="dxa"/>
              <w:bottom w:w="100" w:type="dxa"/>
              <w:right w:w="100" w:type="dxa"/>
            </w:tcMar>
          </w:tcPr>
          <w:p w14:paraId="3ADD660A" w14:textId="77777777" w:rsidR="00F54B83" w:rsidRDefault="00000000" w:rsidP="001229CB">
            <w:pPr>
              <w:widowControl w:val="0"/>
              <w:ind w:left="0" w:firstLine="0"/>
              <w:rPr>
                <w:sz w:val="21"/>
                <w:szCs w:val="21"/>
              </w:rPr>
            </w:pPr>
            <w:r>
              <w:rPr>
                <w:sz w:val="21"/>
                <w:szCs w:val="21"/>
              </w:rPr>
              <w:t>Posttest Control</w:t>
            </w:r>
          </w:p>
        </w:tc>
        <w:tc>
          <w:tcPr>
            <w:tcW w:w="730" w:type="dxa"/>
            <w:tcBorders>
              <w:bottom w:val="single" w:sz="8" w:space="0" w:color="000000"/>
            </w:tcBorders>
            <w:tcMar>
              <w:top w:w="100" w:type="dxa"/>
              <w:left w:w="100" w:type="dxa"/>
              <w:bottom w:w="100" w:type="dxa"/>
              <w:right w:w="100" w:type="dxa"/>
            </w:tcMar>
          </w:tcPr>
          <w:p w14:paraId="5AA05A82" w14:textId="77777777" w:rsidR="00F54B83" w:rsidRDefault="00000000" w:rsidP="001229CB">
            <w:pPr>
              <w:widowControl w:val="0"/>
              <w:ind w:left="0" w:firstLine="0"/>
              <w:jc w:val="center"/>
              <w:rPr>
                <w:sz w:val="21"/>
                <w:szCs w:val="21"/>
              </w:rPr>
            </w:pPr>
            <w:r>
              <w:rPr>
                <w:sz w:val="21"/>
                <w:szCs w:val="21"/>
              </w:rPr>
              <w:t>63</w:t>
            </w:r>
          </w:p>
        </w:tc>
        <w:tc>
          <w:tcPr>
            <w:tcW w:w="1162" w:type="dxa"/>
            <w:tcBorders>
              <w:bottom w:val="single" w:sz="8" w:space="0" w:color="000000"/>
            </w:tcBorders>
            <w:tcMar>
              <w:top w:w="100" w:type="dxa"/>
              <w:left w:w="100" w:type="dxa"/>
              <w:bottom w:w="100" w:type="dxa"/>
              <w:right w:w="100" w:type="dxa"/>
            </w:tcMar>
          </w:tcPr>
          <w:p w14:paraId="54BD1500" w14:textId="77777777" w:rsidR="00F54B83" w:rsidRDefault="00000000" w:rsidP="001229CB">
            <w:pPr>
              <w:widowControl w:val="0"/>
              <w:ind w:left="0" w:firstLine="0"/>
              <w:jc w:val="center"/>
              <w:rPr>
                <w:sz w:val="21"/>
                <w:szCs w:val="21"/>
              </w:rPr>
            </w:pPr>
            <w:r>
              <w:rPr>
                <w:sz w:val="21"/>
                <w:szCs w:val="21"/>
              </w:rPr>
              <w:t>39</w:t>
            </w:r>
          </w:p>
        </w:tc>
        <w:tc>
          <w:tcPr>
            <w:tcW w:w="1162" w:type="dxa"/>
            <w:tcBorders>
              <w:bottom w:val="single" w:sz="8" w:space="0" w:color="000000"/>
            </w:tcBorders>
            <w:tcMar>
              <w:top w:w="100" w:type="dxa"/>
              <w:left w:w="100" w:type="dxa"/>
              <w:bottom w:w="100" w:type="dxa"/>
              <w:right w:w="100" w:type="dxa"/>
            </w:tcMar>
          </w:tcPr>
          <w:p w14:paraId="74DB90CA" w14:textId="77777777" w:rsidR="00F54B83" w:rsidRDefault="00000000" w:rsidP="001229CB">
            <w:pPr>
              <w:widowControl w:val="0"/>
              <w:ind w:left="0" w:firstLine="0"/>
              <w:jc w:val="center"/>
              <w:rPr>
                <w:sz w:val="21"/>
                <w:szCs w:val="21"/>
              </w:rPr>
            </w:pPr>
            <w:r>
              <w:rPr>
                <w:sz w:val="21"/>
                <w:szCs w:val="21"/>
              </w:rPr>
              <w:t>63</w:t>
            </w:r>
          </w:p>
        </w:tc>
        <w:tc>
          <w:tcPr>
            <w:tcW w:w="898" w:type="dxa"/>
            <w:tcBorders>
              <w:bottom w:val="single" w:sz="8" w:space="0" w:color="000000"/>
            </w:tcBorders>
            <w:tcMar>
              <w:top w:w="100" w:type="dxa"/>
              <w:left w:w="100" w:type="dxa"/>
              <w:bottom w:w="100" w:type="dxa"/>
              <w:right w:w="100" w:type="dxa"/>
            </w:tcMar>
          </w:tcPr>
          <w:p w14:paraId="264E95E3" w14:textId="77777777" w:rsidR="00F54B83" w:rsidRDefault="00000000" w:rsidP="001229CB">
            <w:pPr>
              <w:widowControl w:val="0"/>
              <w:ind w:left="0" w:firstLine="0"/>
              <w:jc w:val="center"/>
              <w:rPr>
                <w:sz w:val="21"/>
                <w:szCs w:val="21"/>
              </w:rPr>
            </w:pPr>
            <w:r>
              <w:rPr>
                <w:sz w:val="21"/>
                <w:szCs w:val="21"/>
              </w:rPr>
              <w:t>51.00</w:t>
            </w:r>
          </w:p>
        </w:tc>
        <w:tc>
          <w:tcPr>
            <w:tcW w:w="1557" w:type="dxa"/>
            <w:tcBorders>
              <w:bottom w:val="single" w:sz="8" w:space="0" w:color="000000"/>
            </w:tcBorders>
            <w:tcMar>
              <w:top w:w="100" w:type="dxa"/>
              <w:left w:w="100" w:type="dxa"/>
              <w:bottom w:w="100" w:type="dxa"/>
              <w:right w:w="100" w:type="dxa"/>
            </w:tcMar>
          </w:tcPr>
          <w:p w14:paraId="2FD8ECB9" w14:textId="77777777" w:rsidR="00F54B83" w:rsidRDefault="00000000" w:rsidP="001229CB">
            <w:pPr>
              <w:widowControl w:val="0"/>
              <w:ind w:left="0" w:firstLine="0"/>
              <w:jc w:val="center"/>
              <w:rPr>
                <w:sz w:val="21"/>
                <w:szCs w:val="21"/>
              </w:rPr>
            </w:pPr>
            <w:r>
              <w:rPr>
                <w:sz w:val="21"/>
                <w:szCs w:val="21"/>
              </w:rPr>
              <w:t>5.480</w:t>
            </w:r>
          </w:p>
        </w:tc>
      </w:tr>
    </w:tbl>
    <w:p w14:paraId="48AD023B" w14:textId="77777777" w:rsidR="00F54B83" w:rsidRDefault="00F54B83">
      <w:pPr>
        <w:widowControl w:val="0"/>
        <w:ind w:left="0" w:firstLine="0"/>
      </w:pPr>
    </w:p>
    <w:p w14:paraId="303B75D7" w14:textId="37D3D163" w:rsidR="00F54B83" w:rsidRDefault="006370D4">
      <w:pPr>
        <w:widowControl w:val="0"/>
        <w:ind w:left="0" w:firstLine="720"/>
      </w:pPr>
      <w:r>
        <w:t>In the healthy eating habits variable, the pretest results reveal that the experimental group averaged 47.00, with a standard deviation of 5.542. Their scores ranged from a low of 33 to a high of 62. The control group had a pretest average of 49.00, with a standard deviation of 4.769, and scores between 36 and 58. </w:t>
      </w:r>
    </w:p>
    <w:p w14:paraId="74247BDD" w14:textId="77954766" w:rsidR="00F54B83" w:rsidRDefault="005A2380">
      <w:pPr>
        <w:widowControl w:val="0"/>
        <w:ind w:left="0" w:firstLine="720"/>
      </w:pPr>
      <w:r>
        <w:t>At the posttest, the experimental group's average healthy eating habits rose to 76.00, with a standard deviation of 5.322, ranging from 61 to 91. When compared to the pretest, this represents a 29-point increase. In contrast, the control group had a posttest average of 51.00 and a standard deviation of 5.480, with scores between 39 and 63. The control group's increase was only 2.00 points.</w:t>
      </w:r>
    </w:p>
    <w:p w14:paraId="36B0C76B" w14:textId="23C87B03" w:rsidR="00F54B83" w:rsidRDefault="005A2380">
      <w:pPr>
        <w:widowControl w:val="0"/>
        <w:ind w:left="0" w:firstLine="720"/>
      </w:pPr>
      <w:r>
        <w:t xml:space="preserve">Experiential learning, where users actively participate in cooking and food-related activities instead of passively obtaining nutrition information, is consistently seen as the most effective method for fostering healthy eating habits </w:t>
      </w:r>
      <w:sdt>
        <w:sdtPr>
          <w:rPr>
            <w:color w:val="000000"/>
          </w:rPr>
          <w:tag w:val="MENDELEY_CITATION_v3_eyJjaXRhdGlvbklEIjoiTUVOREVMRVlfQ0lUQVRJT05fZDRkNjAwZTYtNGM5ZS00ZDc4LWI3NWItOThhZjcwMDUzYTFhIiwicHJvcGVydGllcyI6eyJub3RlSW5kZXgiOjB9LCJpc0VkaXRlZCI6ZmFsc2UsIm1hbnVhbE92ZXJyaWRlIjp7ImlzTWFudWFsbHlPdmVycmlkZGVuIjpmYWxzZSwiY2l0ZXByb2NUZXh0IjoiKEJpc29nbm8gZXQgYWwuLCAyMDI2KSIsIm1hbnVhbE92ZXJyaWRlVGV4dCI6IiJ9LCJjaXRhdGlvbkl0ZW1zIjpbeyJpZCI6ImZmNmNhYTZhLWZhOGEtMzBmMS1hM2QwLWVkMjdmMmExYThiNiIsIml0ZW1EYXRhIjp7InR5cGUiOiJhcnRpY2xlLWpvdXJuYWwiLCJpZCI6ImZmNmNhYTZhLWZhOGEtMzBmMS1hM2QwLWVkMjdmMmExYThiNiIsInRpdGxlIjoiTGVhcm5pbmcgQWJvdXQgSGVhbHRoeSBOdXRyaXRpb24gYnkgRG9pbmc6IEV4cGVyaWVudGlhbCBBcHByb2FjaGVzIGluIFNjaG9vbC1CYXNlZCBOdXRyaXRpb24gRWR1Y2F0aW9uIiwiYXV0aG9yIjpbeyJmYW1pbHkiOiJCaXNvZ25vIiwiZ2l2ZW4iOiJBcmlhbm5hIiwicGFyc2UtbmFtZXMiOmZhbHNlLCJkcm9wcGluZy1wYXJ0aWNsZSI6IiIsIm5vbi1kcm9wcGluZy1wYXJ0aWNsZSI6IiJ9LHsiZmFtaWx5IjoiTGVvbmUiLCJnaXZlbiI6Ikx1ZG92aWNhIiwicGFyc2UtbmFtZXMiOmZhbHNlLCJkcm9wcGluZy1wYXJ0aWNsZSI6IiIsIm5vbi1kcm9wcGluZy1wYXJ0aWNsZSI6IiJ9LHsiZmFtaWx5IjoiROKAmU9yaWEiLCJnaXZlbiI6IlZlcm9uaWNhIiwicGFyc2UtbmFtZXMiOmZhbHNlLCJkcm9wcGluZy1wYXJ0aWNsZSI6IiIsIm5vbi1kcm9wcGluZy1wYXJ0aWNsZSI6IiJ9LHsiZmFtaWx5IjoiQWdvc3RvbmkiLCJnaXZlbiI6IkNhcmxvIiwicGFyc2UtbmFtZXMiOmZhbHNlLCJkcm9wcGluZy1wYXJ0aWNsZSI6IiIsIm5vbi1kcm9wcGluZy1wYXJ0aWNsZSI6IiJ9LHsiZmFtaWx5IjoiQWJvZGkiLCJnaXZlbiI6Ik1hcnRpbmEiLCJwYXJzZS1uYW1lcyI6ZmFsc2UsImRyb3BwaW5nLXBhcnRpY2xlIjoiIiwibm9uLWRyb3BwaW5nLXBhcnRpY2xlIjoiIn1dLCJjb250YWluZXItdGl0bGUiOiJOdXRyaWVudHMiLCJjb250YWluZXItdGl0bGUtc2hvcnQiOiJOdXRyaWVudHMiLCJJU1NOIjoiMjA3Mi02NjQzIiwiaXNzdWVkIjp7ImRhdGUtcGFydHMiOltbMjAyNl1dfSwicGFnZSI6IjE2MTAiLCJwdWJsaXNoZXIiOiJNRFBJIiwiaXNzdWUiOiIxMCIsInZvbHVtZSI6IjE4In0sImlzVGVtcG9yYXJ5IjpmYWxzZSwic3VwcHJlc3MtYXV0aG9yIjpmYWxzZSwiY29tcG9zaXRlIjpmYWxzZSwiYXV0aG9yLW9ubHkiOmZhbHNlfV19"/>
          <w:id w:val="1926611476"/>
          <w:placeholder>
            <w:docPart w:val="DefaultPlaceholder_-1854013440"/>
          </w:placeholder>
        </w:sdtPr>
        <w:sdtContent>
          <w:r w:rsidR="00C56A66" w:rsidRPr="00C56A66">
            <w:rPr>
              <w:color w:val="000000"/>
            </w:rPr>
            <w:t>(Bisogno et al., 2026)</w:t>
          </w:r>
        </w:sdtContent>
      </w:sdt>
      <w:r>
        <w:t xml:space="preserve">. Cooking simulation games facilitate this by having players prepare meals, choose ingredients, and experience the outcomes of their dietary choices within the game environment </w:t>
      </w:r>
      <w:sdt>
        <w:sdtPr>
          <w:rPr>
            <w:color w:val="000000"/>
          </w:rPr>
          <w:tag w:val="MENDELEY_CITATION_v3_eyJjaXRhdGlvbklEIjoiTUVOREVMRVlfQ0lUQVRJT05fNWQ3ZTUwZmMtN2Y4Yy00OWVmLTg3MGQtMmExZTcwOWM3NDYyIiwicHJvcGVydGllcyI6eyJub3RlSW5kZXgiOjB9LCJpc0VkaXRlZCI6ZmFsc2UsIm1hbnVhbE92ZXJyaWRlIjp7ImlzTWFudWFsbHlPdmVycmlkZGVuIjpmYWxzZSwiY2l0ZXByb2NUZXh0IjoiKFlhbmcgZXQgYWwuLCAyMDI2KSIsIm1hbnVhbE92ZXJyaWRlVGV4dCI6IiJ9LCJjaXRhdGlvbkl0ZW1zIjpbeyJpZCI6IjM1ZmY0NDgxLTQzOTYtMzc3Yi05OGVlLTU5MzFlYWYzNWRhNyIsIml0ZW1EYXRhIjp7InR5cGUiOiJhcnRpY2xlLWpvdXJuYWwiLCJpZCI6IjM1ZmY0NDgxLTQzOTYtMzc3Yi05OGVlLTU5MzFlYWYzNWRhNyIsInRpdGxlIjoiRG9lcyBIZWFsdGh5IENvb2tpbmcgTGVhZCB0byBIZWFsdGh5IENob2ljZXM/IEV4cGxvcmluZyB0aGUgSW1wYWN0IG9mIGEgVmlydHVhbCBSZWFsaXR5IENvb2tpbmcgR2FtZSBvbiBIZWFsdGh5IEVhdGluZyBEZWNpc2lvbnMiLCJhdXRob3IiOlt7ImZhbWlseSI6IllhbmciLCJnaXZlbiI6IllpbGluIiwicGFyc2UtbmFtZXMiOmZhbHNlLCJkcm9wcGluZy1wYXJ0aWNsZSI6IiIsIm5vbi1kcm9wcGluZy1wYXJ0aWNsZSI6IiJ9LHsiZmFtaWx5IjoiTGl1IiwiZ2l2ZW4iOiJNZW5neWluZyIsInBhcnNlLW5hbWVzIjpmYWxzZSwiZHJvcHBpbmctcGFydGljbGUiOiIiLCJub24tZHJvcHBpbmctcGFydGljbGUiOiIifSx7ImZhbWlseSI6Ikx5dSIsImdpdmVuIjoiTWlucWkiLCJwYXJzZS1uYW1lcyI6ZmFsc2UsImRyb3BwaW5nLXBhcnRpY2xlIjoiIiwibm9uLWRyb3BwaW5nLXBhcnRpY2xlIjoiIn0seyJmYW1pbHkiOiJIdWFuZyIsImdpdmVuIjoiSmlhbnBpbmciLCJwYXJzZS1uYW1lcyI6ZmFsc2UsImRyb3BwaW5nLXBhcnRpY2xlIjoiIiwibm9uLWRyb3BwaW5nLXBhcnRpY2xlIjoiIn1dLCJjb250YWluZXItdGl0bGUiOiJHYW1lcyBmb3IgSGVhbHRoIEpvdXJuYWwiLCJjb250YWluZXItdGl0bGUtc2hvcnQiOiJHYW1lcyBIZWFsdGggSi4iLCJJU1NOIjoiMjE2MS03ODNYIiwiaXNzdWVkIjp7ImRhdGUtcGFydHMiOltbMjAyNl1dfSwicGFnZSI6IjExNC0xMjEiLCJwdWJsaXNoZXIiOiJTQUdFIFB1YmxpY2F0aW9ucyBTYWdlIENBOiBMb3MgQW5nZWxlcywgQ0EiLCJpc3N1ZSI6IjIiLCJ2b2x1bWUiOiIxNSJ9LCJpc1RlbXBvcmFyeSI6ZmFsc2UsInN1cHByZXNzLWF1dGhvciI6ZmFsc2UsImNvbXBvc2l0ZSI6ZmFsc2UsImF1dGhvci1vbmx5IjpmYWxzZX1dfQ=="/>
          <w:id w:val="1203746077"/>
          <w:placeholder>
            <w:docPart w:val="DefaultPlaceholder_-1854013440"/>
          </w:placeholder>
        </w:sdtPr>
        <w:sdtContent>
          <w:r w:rsidR="00C56A66" w:rsidRPr="00C56A66">
            <w:rPr>
              <w:color w:val="000000"/>
            </w:rPr>
            <w:t>(Yang et al., 2026)</w:t>
          </w:r>
        </w:sdtContent>
      </w:sdt>
      <w:r w:rsidR="00F66EBE">
        <w:t xml:space="preserve">. </w:t>
      </w:r>
      <w:r>
        <w:t xml:space="preserve">This hands-on learning through doing and experiencing the results of actions allows players to virtually experiment with dietary behaviors and apply these lessons in real life </w:t>
      </w:r>
      <w:sdt>
        <w:sdtPr>
          <w:rPr>
            <w:color w:val="000000"/>
          </w:rPr>
          <w:tag w:val="MENDELEY_CITATION_v3_eyJjaXRhdGlvbklEIjoiTUVOREVMRVlfQ0lUQVRJT05fMTYxOWVlMzgtYzE5MC00YmY1LWJiOGUtNDRjODRjOGUwZTJlIiwicHJvcGVydGllcyI6eyJub3RlSW5kZXgiOjB9LCJpc0VkaXRlZCI6ZmFsc2UsIm1hbnVhbE92ZXJyaWRlIjp7ImlzTWFudWFsbHlPdmVycmlkZGVuIjpmYWxzZSwiY2l0ZXByb2NUZXh0IjoiKEthdG8tTGluIGV0IGFsLiwgMjAyMCkiLCJtYW51YWxPdmVycmlkZVRleHQiOiIifSwiY2l0YXRpb25JdGVtcyI6W3siaWQiOiI2ZDhlNjFiNi05YTk1LTM5ZDAtODdhYi0zNTRmMDBhNTNjY2QiLCJpdGVtRGF0YSI6eyJ0eXBlIjoiYXJ0aWNsZS1qb3VybmFsIiwiaWQiOiI2ZDhlNjFiNi05YTk1LTM5ZDAtODdhYi0zNTRmMDBhNTNjY2QiLCJ0aXRsZSI6IkltcGFjdCBvZiBwZWRpYXRyaWMgbW9iaWxlIGdhbWUgcGxheSBvbiBoZWFsdGh5IGVhdGluZyBiZWhhdmlvcjogcmFuZG9taXplZCBjb250cm9sbGVkIHRyaWFsIiwiYXV0aG9yIjpbeyJmYW1pbHkiOiJLYXRvLUxpbiIsImdpdmVuIjoiWWktQ2hpbiIsInBhcnNlLW5hbWVzIjpmYWxzZSwiZHJvcHBpbmctcGFydGljbGUiOiIiLCJub24tZHJvcHBpbmctcGFydGljbGUiOiIifSx7ImZhbWlseSI6Ikt1bWFyIiwiZ2l2ZW4iOiJVdHRhcmEgQmhhcmF0aCIsInBhcnNlLW5hbWVzIjpmYWxzZSwiZHJvcHBpbmctcGFydGljbGUiOiIiLCJub24tZHJvcHBpbmctcGFydGljbGUiOiIifSx7ImZhbWlseSI6IlNyaSBQcmFrYXNoIiwiZ2l2ZW4iOiJCaGFyZ2F2IiwicGFyc2UtbmFtZXMiOmZhbHNlLCJkcm9wcGluZy1wYXJ0aWNsZSI6IiIsIm5vbi1kcm9wcGluZy1wYXJ0aWNsZSI6IiJ9LHsiZmFtaWx5IjoiUHJha2FzaCIsImdpdmVuIjoiQmhhaXJhdmkiLCJwYXJzZS1uYW1lcyI6ZmFsc2UsImRyb3BwaW5nLXBhcnRpY2xlIjoiIiwibm9uLWRyb3BwaW5nLXBhcnRpY2xlIjoiIn0seyJmYW1pbHkiOiJWYXJhZGFuIiwiZ2l2ZW4iOiJWYXNpbmkiLCJwYXJzZS1uYW1lcyI6ZmFsc2UsImRyb3BwaW5nLXBhcnRpY2xlIjoiIiwibm9uLWRyb3BwaW5nLXBhcnRpY2xlIjoiIn0seyJmYW1pbHkiOiJBZ25paG90cmkiLCJnaXZlbiI6IlNhbmplZXRhIiwicGFyc2UtbmFtZXMiOmZhbHNlLCJkcm9wcGluZy1wYXJ0aWNsZSI6IiIsIm5vbi1kcm9wcGluZy1wYXJ0aWNsZSI6IiJ9LHsiZmFtaWx5IjoiU3VicmFtYW55YW0iLCJnaXZlbiI6Ik5ydXR5YSIsInBhcnNlLW5hbWVzIjpmYWxzZSwiZHJvcHBpbmctcGFydGljbGUiOiIiLCJub24tZHJvcHBpbmctcGFydGljbGUiOiIifSx7ImZhbWlseSI6IktyaXNobmF0cmF5IiwiZ2l2ZW4iOiJQcmFkZWVwIiwicGFyc2UtbmFtZXMiOmZhbHNlLCJkcm9wcGluZy1wYXJ0aWNsZSI6IiIsIm5vbi1kcm9wcGluZy1wYXJ0aWNsZSI6IiJ9LHsiZmFtaWx5IjoiUGFkbWFuIiwiZ2l2ZW4iOiJSZW1hIiwicGFyc2UtbmFtZXMiOmZhbHNlLCJkcm9wcGluZy1wYXJ0aWNsZSI6IiIsIm5vbi1kcm9wcGluZy1wYXJ0aWNsZSI6IiJ9XSwiY29udGFpbmVyLXRpdGxlIjoiSk1JUiBtSGVhbHRoIGFuZCB1SGVhbHRoIiwiY29udGFpbmVyLXRpdGxlLXNob3J0IjoiSk1JUiBNaGVhbHRoIFVoZWFsdGgiLCJJU1NOIjoiMjI5MS01MjIyIiwiaXNzdWVkIjp7ImRhdGUtcGFydHMiOltbMjAyMF1dfSwicGFnZSI6ImUxNTcxNyIsInB1Ymxpc2hlciI6IkpNSVIgUHVibGljYXRpb25zIFRvcm9udG8sIENhbmFkYSIsImlzc3VlIjoiMTEiLCJ2b2x1bWUiOiI4In0sImlzVGVtcG9yYXJ5IjpmYWxzZSwic3VwcHJlc3MtYXV0aG9yIjpmYWxzZSwiY29tcG9zaXRlIjpmYWxzZSwiYXV0aG9yLW9ubHkiOmZhbHNlfV19"/>
          <w:id w:val="1547568019"/>
          <w:placeholder>
            <w:docPart w:val="DefaultPlaceholder_-1854013440"/>
          </w:placeholder>
        </w:sdtPr>
        <w:sdtContent>
          <w:r w:rsidR="00C56A66" w:rsidRPr="00C56A66">
            <w:rPr>
              <w:color w:val="000000"/>
            </w:rPr>
            <w:t>(Kato-Lin et al., 2020)</w:t>
          </w:r>
        </w:sdtContent>
      </w:sdt>
      <w:r>
        <w:t>. Additionally, implicit learning strategies integrated into game mechanics reinforce healthy eating by embedding nutritional knowledge within engaging gameplay, enabling players to internalize dietary principles without feeling that they are being explicitly taught (He, 2021).</w:t>
      </w:r>
    </w:p>
    <w:p w14:paraId="36DF308F" w14:textId="79409EC2" w:rsidR="00F54B83" w:rsidRDefault="00000000">
      <w:pPr>
        <w:widowControl w:val="0"/>
        <w:ind w:left="0" w:firstLine="720"/>
      </w:pPr>
      <w:r>
        <w:t xml:space="preserve">Behavior </w:t>
      </w:r>
      <w:proofErr w:type="gramStart"/>
      <w:r>
        <w:t>change</w:t>
      </w:r>
      <w:proofErr w:type="gramEnd"/>
      <w:r>
        <w:t xml:space="preserve"> theories including social cognitive theory, self-determination theory, and the health belief model, frequently underpin game design, targeting mediators such as self-efficacy, perceived benefits, and behavioral intentions to translate gameplay </w:t>
      </w:r>
      <w:r>
        <w:lastRenderedPageBreak/>
        <w:t xml:space="preserve">into sustained dietary change </w:t>
      </w:r>
      <w:sdt>
        <w:sdtPr>
          <w:rPr>
            <w:color w:val="000000"/>
          </w:rPr>
          <w:tag w:val="MENDELEY_CITATION_v3_eyJjaXRhdGlvbklEIjoiTUVOREVMRVlfQ0lUQVRJT05fMTc0MDIwNmQtNDk1MS00M2EzLWIwYjctZjU5OTVlOGVhNGEzIiwicHJvcGVydGllcyI6eyJub3RlSW5kZXgiOjB9LCJpc0VkaXRlZCI6ZmFsc2UsIm1hbnVhbE92ZXJyaWRlIjp7ImlzTWFudWFsbHlPdmVycmlkZGVuIjpmYWxzZSwiY2l0ZXByb2NUZXh0IjoiKExhbWFzIGV0IGFsLiwgMjAyMykiLCJtYW51YWxPdmVycmlkZVRleHQiOiIifSwiY2l0YXRpb25JdGVtcyI6W3siaWQiOiI5MjM4YWM1Yy1mOGYyLTM4ZWItODEzMy0xZTQyNGQwMzFhNGMiLCJpdGVtRGF0YSI6eyJ0eXBlIjoiYXJ0aWNsZS1qb3VybmFsIiwiaWQiOiI5MjM4YWM1Yy1mOGYyLTM4ZWItODEzMy0xZTQyNGQwMzFhNGMiLCJ0aXRsZSI6IlRoZSBpbmZsdWVuY2Ugb2Ygc2VyaW91cyBnYW1lcyBpbiB0aGUgcHJvbW90aW9uIG9mIGhlYWx0aHkgZGlldCBhbmQgcGh5c2ljYWwgYWN0aXZpdHkgaGVhbHRoOiBhIHN5c3RlbWF0aWMgcmV2aWV3IiwiYXV0aG9yIjpbeyJmYW1pbHkiOiJMYW1hcyIsImdpdmVuIjoiU3VzYW5hIiwicGFyc2UtbmFtZXMiOmZhbHNlLCJkcm9wcGluZy1wYXJ0aWNsZSI6IiIsIm5vbi1kcm9wcGluZy1wYXJ0aWNsZSI6IiJ9LHsiZmFtaWx5IjoiUmViZWxvIiwiZ2l2ZW4iOiJTb2ZpYSIsInBhcnNlLW5hbWVzIjpmYWxzZSwiZHJvcHBpbmctcGFydGljbGUiOiIiLCJub24tZHJvcHBpbmctcGFydGljbGUiOiIifSx7ImZhbWlseSI6IkNvc3RhIiwiZ2l2ZW4iOiJTb2ZpYSIsInBhcnNlLW5hbWVzIjpmYWxzZSwiZHJvcHBpbmctcGFydGljbGUiOiIiLCJub24tZHJvcHBpbmctcGFydGljbGUiOiJkYSJ9LHsiZmFtaWx5IjoiU291c2EiLCJnaXZlbiI6IkhlbGVuYSIsInBhcnNlLW5hbWVzIjpmYWxzZSwiZHJvcHBpbmctcGFydGljbGUiOiIiLCJub24tZHJvcHBpbmctcGFydGljbGUiOiIifSx7ImZhbWlseSI6IlphZ2FsbyIsImdpdmVuIjoiTmVsc29uIiwicGFyc2UtbmFtZXMiOmZhbHNlLCJkcm9wcGluZy1wYXJ0aWNsZSI6IiIsIm5vbi1kcm9wcGluZy1wYXJ0aWNsZSI6IiJ9LHsiZmFtaWx5IjoiUGludG8iLCJnaXZlbiI6IkVsaXNhYmV0ZSIsInBhcnNlLW5hbWVzIjpmYWxzZSwiZHJvcHBpbmctcGFydGljbGUiOiIiLCJub24tZHJvcHBpbmctcGFydGljbGUiOiIifV0sImNvbnRhaW5lci10aXRsZSI6Ik51dHJpZW50cyIsImNvbnRhaW5lci10aXRsZS1zaG9ydCI6Ik51dHJpZW50cyIsIklTU04iOiIyMDcyLTY2NDMiLCJpc3N1ZWQiOnsiZGF0ZS1wYXJ0cyI6W1syMDIzXV19LCJwYWdlIjoiMTM5OSIsInB1Ymxpc2hlciI6Ik1EUEkiLCJpc3N1ZSI6IjYiLCJ2b2x1bWUiOiIxNSJ9LCJpc1RlbXBvcmFyeSI6ZmFsc2UsInN1cHByZXNzLWF1dGhvciI6ZmFsc2UsImNvbXBvc2l0ZSI6ZmFsc2UsImF1dGhvci1vbmx5IjpmYWxzZX1dfQ=="/>
          <w:id w:val="-61404846"/>
          <w:placeholder>
            <w:docPart w:val="DefaultPlaceholder_-1854013440"/>
          </w:placeholder>
        </w:sdtPr>
        <w:sdtContent>
          <w:r w:rsidR="00C56A66" w:rsidRPr="00C56A66">
            <w:rPr>
              <w:color w:val="000000"/>
            </w:rPr>
            <w:t>(Lamas et al., 2023)</w:t>
          </w:r>
        </w:sdtContent>
      </w:sdt>
      <w:r>
        <w:t xml:space="preserve">. The combination of narrative context, feedback, progress, and challenge motivates and engages children to establish healthy eating behaviors </w:t>
      </w:r>
      <w:sdt>
        <w:sdtPr>
          <w:rPr>
            <w:color w:val="000000"/>
          </w:rPr>
          <w:tag w:val="MENDELEY_CITATION_v3_eyJjaXRhdGlvbklEIjoiTUVOREVMRVlfQ0lUQVRJT05fNjlmNDhjNjMtZDg1OS00NjIxLTkwNDMtOTk2MTdhODExNzZkIiwicHJvcGVydGllcyI6eyJub3RlSW5kZXgiOjB9LCJpc0VkaXRlZCI6ZmFsc2UsIm1hbnVhbE92ZXJyaWRlIjp7ImlzTWFudWFsbHlPdmVycmlkZGVuIjpmYWxzZSwiY2l0ZXByb2NUZXh0IjoiKENob3cgZXQgYWwuLCAyMDIwKSIsIm1hbnVhbE92ZXJyaWRlVGV4dCI6IiJ9LCJjaXRhdGlvbkl0ZW1zIjpbeyJpZCI6IjgwNDIxZDIwLTkxODAtMzUwOS1hNmQ5LTUzYjBjZjIwMTM2ZSIsIml0ZW1EYXRhIjp7InR5cGUiOiJhcnRpY2xlLWpvdXJuYWwiLCJpZCI6IjgwNDIxZDIwLTkxODAtMzUwOS1hNmQ5LTUzYjBjZjIwMTM2ZSIsInRpdGxlIjoiQ2FuIGdhbWVzIGNoYW5nZSBjaGlsZHJlbuKAmXMgZWF0aW5nIGJlaGF2aW91cj8gQSByZXZpZXcgb2YgZ2FtaWZpY2F0aW9uIGFuZCBzZXJpb3VzIGdhbWVzIiwiYXV0aG9yIjpbeyJmYW1pbHkiOiJDaG93IiwiZ2l2ZW4iOiJDaGluZyBZdWUiLCJwYXJzZS1uYW1lcyI6ZmFsc2UsImRyb3BwaW5nLXBhcnRpY2xlIjoiIiwibm9uLWRyb3BwaW5nLXBhcnRpY2xlIjoiIn0seyJmYW1pbHkiOiJSaWFudGluaW5ndHlhcyIsImdpdmVuIjoiUmVpc3lhIFJpemtpIiwicGFyc2UtbmFtZXMiOmZhbHNlLCJkcm9wcGluZy1wYXJ0aWNsZSI6IiIsIm5vbi1kcm9wcGluZy1wYXJ0aWNsZSI6IiJ9LHsiZmFtaWx5IjoiS2Fuc3RydXAiLCJnaXZlbiI6Ik1pZSBCb2plciIsInBhcnNlLW5hbWVzIjpmYWxzZSwiZHJvcHBpbmctcGFydGljbGUiOiIiLCJub24tZHJvcHBpbmctcGFydGljbGUiOiIifSx7ImZhbWlseSI6IlBhcGF2YXNpbGVpb3UiLCJnaXZlbiI6Ik1hcmlhIiwicGFyc2UtbmFtZXMiOmZhbHNlLCJkcm9wcGluZy1wYXJ0aWNsZSI6IiIsIm5vbi1kcm9wcGluZy1wYXJ0aWNsZSI6IiJ9LHsiZmFtaWx5IjoiTGllbSIsImdpdmVuIjoiR2llIERqaW4iLCJwYXJzZS1uYW1lcyI6ZmFsc2UsImRyb3BwaW5nLXBhcnRpY2xlIjoiIiwibm9uLWRyb3BwaW5nLXBhcnRpY2xlIjoiIn0seyJmYW1pbHkiOiJPbHNlbiIsImdpdmVuIjoiQW5uZW1hcmllIiwicGFyc2UtbmFtZXMiOmZhbHNlLCJkcm9wcGluZy1wYXJ0aWNsZSI6IiIsIm5vbi1kcm9wcGluZy1wYXJ0aWNsZSI6IiJ9XSwiY29udGFpbmVyLXRpdGxlIjoiRm9vZCBRdWFsaXR5IGFuZCBQcmVmZXJlbmNlIiwiY29udGFpbmVyLXRpdGxlLXNob3J0IjoiRm9vZCBRdWFsLiBQcmVmZXIuIiwiSVNTTiI6IjA5NTAtMzI5MyIsImlzc3VlZCI6eyJkYXRlLXBhcnRzIjpbWzIwMjBdXX0sInBhZ2UiOiIxMDM4MjMiLCJwdWJsaXNoZXIiOiJFbHNldmllciIsInZvbHVtZSI6IjgwIn0sImlzVGVtcG9yYXJ5IjpmYWxzZSwic3VwcHJlc3MtYXV0aG9yIjpmYWxzZSwiY29tcG9zaXRlIjpmYWxzZSwiYXV0aG9yLW9ubHkiOmZhbHNlfV19"/>
          <w:id w:val="-27269002"/>
          <w:placeholder>
            <w:docPart w:val="DefaultPlaceholder_-1854013440"/>
          </w:placeholder>
        </w:sdtPr>
        <w:sdtContent>
          <w:r w:rsidR="00C56A66" w:rsidRPr="00C56A66">
            <w:rPr>
              <w:color w:val="000000"/>
            </w:rPr>
            <w:t>(Chow et al., 2020)</w:t>
          </w:r>
        </w:sdtContent>
      </w:sdt>
      <w:r>
        <w:t>, while reward systems incentivize correct food classification and healthy choices</w:t>
      </w:r>
      <w:r w:rsidR="00692EF1">
        <w:t xml:space="preserve"> </w:t>
      </w:r>
      <w:sdt>
        <w:sdtPr>
          <w:rPr>
            <w:color w:val="000000"/>
          </w:rPr>
          <w:tag w:val="MENDELEY_CITATION_v3_eyJjaXRhdGlvbklEIjoiTUVOREVMRVlfQ0lUQVRJT05fNTk2ZjViZWEtZTBhMC00MTE3LWE3MDAtNDJjMjg2NjYwMmE4IiwicHJvcGVydGllcyI6eyJub3RlSW5kZXgiOjB9LCJpc0VkaXRlZCI6ZmFsc2UsIm1hbnVhbE92ZXJyaWRlIjp7ImlzTWFudWFsbHlPdmVycmlkZGVuIjpmYWxzZSwiY2l0ZXByb2NUZXh0IjoiKExpbW9uZSBldCBhbC4sIDIwMjIpIiwibWFudWFsT3ZlcnJpZGVUZXh0IjoiIn0sImNpdGF0aW9uSXRlbXMiOlt7ImlkIjoiOWM2ZGZiNzEtYWM4NS0zZTc3LTk0ZTUtYzA0NzJhM2I1ZTNkIiwiaXRlbURhdGEiOnsidHlwZSI6ImFydGljbGUtam91cm5hbCIsImlkIjoiOWM2ZGZiNzEtYWM4NS0zZTc3LTk0ZTUtYzA0NzJhM2I1ZTNkIiwidGl0bGUiOiJTZXJpb3VzIGdhbWVzIGFuZCBlYXRpbmcgYmVoYXZpb3JzOiBBIHN5c3RlbWF0aWMgcmV2aWV3IG9mIHRoZSBsYXN0IDUgeWVhcnMgKDIwMTjigJMyMDIyKSIsImF1dGhvciI6W3siZmFtaWx5IjoiTGltb25lIiwiZ2l2ZW4iOiJQaWVycGFvbG8iLCJwYXJzZS1uYW1lcyI6ZmFsc2UsImRyb3BwaW5nLXBhcnRpY2xlIjoiIiwibm9uLWRyb3BwaW5nLXBhcnRpY2xlIjoiIn0seyJmYW1pbHkiOiJNZXNzaW5hIiwiZ2l2ZW4iOiJHaW92YW5uaSIsInBhcnNlLW5hbWVzIjpmYWxzZSwiZHJvcHBpbmctcGFydGljbGUiOiIiLCJub24tZHJvcHBpbmctcGFydGljbGUiOiIifSx7ImZhbWlseSI6IlRvdG8iLCJnaXZlbiI6IkdpdXNpIEFudG9uaWEiLCJwYXJzZS1uYW1lcyI6ZmFsc2UsImRyb3BwaW5nLXBhcnRpY2xlIjoiIiwibm9uLWRyb3BwaW5nLXBhcnRpY2xlIjoiIn1dLCJjb250YWluZXItdGl0bGUiOiJGcm9udGllcnMgaW4gbnV0cml0aW9uIiwiY29udGFpbmVyLXRpdGxlLXNob3J0IjoiRnJvbnQuIE51dHIuIiwiSVNTTiI6IjIyOTYtODYxWCIsImlzc3VlZCI6eyJkYXRlLXBhcnRzIjpbWzIwMjJdXX0sInBhZ2UiOiI5Nzg3OTMiLCJwdWJsaXNoZXIiOiJGcm9udGllcnMgTWVkaWEgU0EiLCJ2b2x1bWUiOiI5In0sImlzVGVtcG9yYXJ5IjpmYWxzZSwic3VwcHJlc3MtYXV0aG9yIjpmYWxzZSwiY29tcG9zaXRlIjpmYWxzZSwiYXV0aG9yLW9ubHkiOmZhbHNlfV19"/>
          <w:id w:val="724948796"/>
          <w:placeholder>
            <w:docPart w:val="DefaultPlaceholder_-1854013440"/>
          </w:placeholder>
        </w:sdtPr>
        <w:sdtContent>
          <w:r w:rsidR="00C56A66" w:rsidRPr="00C56A66">
            <w:rPr>
              <w:color w:val="000000"/>
            </w:rPr>
            <w:t>(Limone et al., 2022)</w:t>
          </w:r>
        </w:sdtContent>
      </w:sdt>
      <w:r>
        <w:t>.</w:t>
      </w:r>
    </w:p>
    <w:p w14:paraId="2B56ABE0" w14:textId="77777777" w:rsidR="00F54B83" w:rsidRDefault="00F54B83">
      <w:pPr>
        <w:widowControl w:val="0"/>
        <w:ind w:left="0" w:firstLine="0"/>
      </w:pPr>
    </w:p>
    <w:p w14:paraId="370C869E" w14:textId="77777777" w:rsidR="00F54B83" w:rsidRDefault="00000000">
      <w:pPr>
        <w:widowControl w:val="0"/>
        <w:ind w:left="0" w:firstLine="0"/>
        <w:rPr>
          <w:b/>
          <w:bCs/>
        </w:rPr>
      </w:pPr>
      <w:r>
        <w:rPr>
          <w:b/>
          <w:bCs/>
        </w:rPr>
        <w:t>Normality Assumption Test</w:t>
      </w:r>
    </w:p>
    <w:p w14:paraId="558CD24E" w14:textId="5FBCAFE7" w:rsidR="00F54B83" w:rsidRDefault="005A2380" w:rsidP="007E601C">
      <w:pPr>
        <w:widowControl w:val="0"/>
        <w:ind w:left="0" w:firstLine="720"/>
      </w:pPr>
      <w:r>
        <w:t>Before conducting hypothesis testing with MANOVA, the research data must first be examined to ensure that all necessary assumptions are met. The prerequisite tests conducted include univariate normality tests, multivariate normality tests, homogeneity of variances, and homogeneity of covariance matrices.</w:t>
      </w:r>
    </w:p>
    <w:p w14:paraId="166CDD05" w14:textId="77777777" w:rsidR="00F54B83" w:rsidRDefault="00000000" w:rsidP="00582AF8">
      <w:pPr>
        <w:widowControl w:val="0"/>
        <w:ind w:left="0" w:firstLine="0"/>
        <w:jc w:val="center"/>
      </w:pPr>
      <w:r w:rsidRPr="007E601C">
        <w:rPr>
          <w:b/>
          <w:bCs/>
        </w:rPr>
        <w:t>Table 4.</w:t>
      </w:r>
      <w:r>
        <w:t xml:space="preserve"> Multivariate Normality</w:t>
      </w:r>
    </w:p>
    <w:tbl>
      <w:tblPr>
        <w:tblStyle w:val="a3"/>
        <w:tblW w:w="381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1890"/>
      </w:tblGrid>
      <w:tr w:rsidR="00F54B83" w14:paraId="4E548068" w14:textId="77777777" w:rsidTr="00582AF8">
        <w:trPr>
          <w:jc w:val="center"/>
        </w:trPr>
        <w:tc>
          <w:tcPr>
            <w:tcW w:w="1920" w:type="dxa"/>
            <w:tcBorders>
              <w:left w:val="nil"/>
              <w:right w:val="nil"/>
            </w:tcBorders>
            <w:tcMar>
              <w:top w:w="100" w:type="dxa"/>
              <w:left w:w="100" w:type="dxa"/>
              <w:bottom w:w="100" w:type="dxa"/>
              <w:right w:w="100" w:type="dxa"/>
            </w:tcMar>
          </w:tcPr>
          <w:p w14:paraId="6967C4C2" w14:textId="5B1ECDE7" w:rsidR="00F54B83" w:rsidRDefault="00000000" w:rsidP="00582AF8">
            <w:pPr>
              <w:widowControl w:val="0"/>
              <w:pBdr>
                <w:top w:val="nil"/>
                <w:left w:val="nil"/>
                <w:bottom w:val="nil"/>
                <w:right w:val="nil"/>
                <w:between w:val="nil"/>
              </w:pBdr>
              <w:ind w:left="0" w:firstLine="0"/>
              <w:jc w:val="center"/>
              <w:rPr>
                <w:b/>
                <w:bCs/>
              </w:rPr>
            </w:pPr>
            <w:r>
              <w:rPr>
                <w:b/>
                <w:bCs/>
              </w:rPr>
              <w:t>Variable</w:t>
            </w:r>
          </w:p>
        </w:tc>
        <w:tc>
          <w:tcPr>
            <w:tcW w:w="1890" w:type="dxa"/>
            <w:tcBorders>
              <w:left w:val="nil"/>
              <w:right w:val="nil"/>
            </w:tcBorders>
            <w:tcMar>
              <w:top w:w="100" w:type="dxa"/>
              <w:left w:w="100" w:type="dxa"/>
              <w:bottom w:w="100" w:type="dxa"/>
              <w:right w:w="100" w:type="dxa"/>
            </w:tcMar>
          </w:tcPr>
          <w:p w14:paraId="4CF42C4E" w14:textId="77777777" w:rsidR="00F54B83" w:rsidRDefault="00000000" w:rsidP="00582AF8">
            <w:pPr>
              <w:widowControl w:val="0"/>
              <w:ind w:left="0" w:firstLine="0"/>
              <w:jc w:val="center"/>
              <w:rPr>
                <w:b/>
                <w:bCs/>
              </w:rPr>
            </w:pPr>
            <w:r>
              <w:rPr>
                <w:b/>
                <w:bCs/>
              </w:rPr>
              <w:t>p-value</w:t>
            </w:r>
          </w:p>
        </w:tc>
      </w:tr>
      <w:tr w:rsidR="00F54B83" w14:paraId="1BC9E2DE" w14:textId="77777777" w:rsidTr="00582AF8">
        <w:trPr>
          <w:jc w:val="center"/>
        </w:trPr>
        <w:tc>
          <w:tcPr>
            <w:tcW w:w="1920" w:type="dxa"/>
            <w:tcBorders>
              <w:left w:val="nil"/>
              <w:bottom w:val="nil"/>
              <w:right w:val="nil"/>
            </w:tcBorders>
            <w:tcMar>
              <w:top w:w="100" w:type="dxa"/>
              <w:left w:w="100" w:type="dxa"/>
              <w:bottom w:w="100" w:type="dxa"/>
              <w:right w:w="100" w:type="dxa"/>
            </w:tcMar>
          </w:tcPr>
          <w:p w14:paraId="1ACEE7FB" w14:textId="77777777" w:rsidR="00F54B83" w:rsidRDefault="00000000" w:rsidP="00582AF8">
            <w:pPr>
              <w:widowControl w:val="0"/>
              <w:ind w:left="0" w:firstLine="0"/>
              <w:jc w:val="center"/>
            </w:pPr>
            <w:r>
              <w:rPr>
                <w:sz w:val="24"/>
                <w:szCs w:val="24"/>
              </w:rPr>
              <w:t>FLₑ₁, HEHₑ₁</w:t>
            </w:r>
          </w:p>
        </w:tc>
        <w:tc>
          <w:tcPr>
            <w:tcW w:w="1890" w:type="dxa"/>
            <w:tcBorders>
              <w:left w:val="nil"/>
              <w:bottom w:val="nil"/>
              <w:right w:val="nil"/>
            </w:tcBorders>
            <w:tcMar>
              <w:top w:w="100" w:type="dxa"/>
              <w:left w:w="100" w:type="dxa"/>
              <w:bottom w:w="100" w:type="dxa"/>
              <w:right w:w="100" w:type="dxa"/>
            </w:tcMar>
          </w:tcPr>
          <w:p w14:paraId="0EA645A1" w14:textId="77777777" w:rsidR="00F54B83" w:rsidRDefault="00000000" w:rsidP="00582AF8">
            <w:pPr>
              <w:widowControl w:val="0"/>
              <w:ind w:left="0" w:firstLine="0"/>
              <w:jc w:val="center"/>
              <w:rPr>
                <w:sz w:val="24"/>
                <w:szCs w:val="24"/>
              </w:rPr>
            </w:pPr>
            <w:r>
              <w:rPr>
                <w:sz w:val="24"/>
                <w:szCs w:val="24"/>
              </w:rPr>
              <w:t>0.792</w:t>
            </w:r>
          </w:p>
        </w:tc>
      </w:tr>
      <w:tr w:rsidR="00F54B83" w14:paraId="0B3BE6C0" w14:textId="77777777" w:rsidTr="00582AF8">
        <w:trPr>
          <w:jc w:val="center"/>
        </w:trPr>
        <w:tc>
          <w:tcPr>
            <w:tcW w:w="1920" w:type="dxa"/>
            <w:tcBorders>
              <w:top w:val="nil"/>
              <w:left w:val="nil"/>
              <w:bottom w:val="nil"/>
              <w:right w:val="nil"/>
            </w:tcBorders>
            <w:tcMar>
              <w:top w:w="100" w:type="dxa"/>
              <w:left w:w="100" w:type="dxa"/>
              <w:bottom w:w="100" w:type="dxa"/>
              <w:right w:w="100" w:type="dxa"/>
            </w:tcMar>
          </w:tcPr>
          <w:p w14:paraId="2B112D06" w14:textId="77777777" w:rsidR="00F54B83" w:rsidRDefault="00000000" w:rsidP="00582AF8">
            <w:pPr>
              <w:widowControl w:val="0"/>
              <w:ind w:left="0" w:firstLine="0"/>
              <w:jc w:val="center"/>
            </w:pPr>
            <w:r>
              <w:rPr>
                <w:sz w:val="24"/>
                <w:szCs w:val="24"/>
              </w:rPr>
              <w:t>FL꜀₁, HEH꜀₁</w:t>
            </w:r>
          </w:p>
        </w:tc>
        <w:tc>
          <w:tcPr>
            <w:tcW w:w="1890" w:type="dxa"/>
            <w:tcBorders>
              <w:top w:val="nil"/>
              <w:left w:val="nil"/>
              <w:bottom w:val="nil"/>
              <w:right w:val="nil"/>
            </w:tcBorders>
            <w:tcMar>
              <w:top w:w="100" w:type="dxa"/>
              <w:left w:w="100" w:type="dxa"/>
              <w:bottom w:w="100" w:type="dxa"/>
              <w:right w:w="100" w:type="dxa"/>
            </w:tcMar>
          </w:tcPr>
          <w:p w14:paraId="4CF918DE" w14:textId="77777777" w:rsidR="00F54B83" w:rsidRDefault="00000000" w:rsidP="00582AF8">
            <w:pPr>
              <w:widowControl w:val="0"/>
              <w:ind w:left="0" w:firstLine="0"/>
              <w:jc w:val="center"/>
              <w:rPr>
                <w:sz w:val="24"/>
                <w:szCs w:val="24"/>
              </w:rPr>
            </w:pPr>
            <w:r>
              <w:rPr>
                <w:sz w:val="24"/>
                <w:szCs w:val="24"/>
              </w:rPr>
              <w:t>0.540</w:t>
            </w:r>
          </w:p>
        </w:tc>
      </w:tr>
      <w:tr w:rsidR="00F54B83" w14:paraId="3EA1100B" w14:textId="77777777" w:rsidTr="00582AF8">
        <w:trPr>
          <w:jc w:val="center"/>
        </w:trPr>
        <w:tc>
          <w:tcPr>
            <w:tcW w:w="1920" w:type="dxa"/>
            <w:tcBorders>
              <w:top w:val="nil"/>
              <w:left w:val="nil"/>
              <w:bottom w:val="nil"/>
              <w:right w:val="nil"/>
            </w:tcBorders>
            <w:tcMar>
              <w:top w:w="100" w:type="dxa"/>
              <w:left w:w="100" w:type="dxa"/>
              <w:bottom w:w="100" w:type="dxa"/>
              <w:right w:w="100" w:type="dxa"/>
            </w:tcMar>
          </w:tcPr>
          <w:p w14:paraId="14100F05" w14:textId="77777777" w:rsidR="00F54B83" w:rsidRDefault="00000000" w:rsidP="00582AF8">
            <w:pPr>
              <w:widowControl w:val="0"/>
              <w:ind w:left="0" w:firstLine="0"/>
              <w:jc w:val="center"/>
            </w:pPr>
            <w:r>
              <w:rPr>
                <w:sz w:val="24"/>
                <w:szCs w:val="24"/>
              </w:rPr>
              <w:t>FLₑ₂, HEHₑ₂</w:t>
            </w:r>
          </w:p>
        </w:tc>
        <w:tc>
          <w:tcPr>
            <w:tcW w:w="1890" w:type="dxa"/>
            <w:tcBorders>
              <w:top w:val="nil"/>
              <w:left w:val="nil"/>
              <w:bottom w:val="nil"/>
              <w:right w:val="nil"/>
            </w:tcBorders>
            <w:tcMar>
              <w:top w:w="100" w:type="dxa"/>
              <w:left w:w="100" w:type="dxa"/>
              <w:bottom w:w="100" w:type="dxa"/>
              <w:right w:w="100" w:type="dxa"/>
            </w:tcMar>
          </w:tcPr>
          <w:p w14:paraId="471D004B" w14:textId="77777777" w:rsidR="00F54B83" w:rsidRDefault="00000000" w:rsidP="00582AF8">
            <w:pPr>
              <w:widowControl w:val="0"/>
              <w:pBdr>
                <w:top w:val="nil"/>
                <w:left w:val="nil"/>
                <w:bottom w:val="nil"/>
                <w:right w:val="nil"/>
                <w:between w:val="nil"/>
              </w:pBdr>
              <w:ind w:left="0" w:firstLine="0"/>
              <w:jc w:val="center"/>
            </w:pPr>
            <w:r>
              <w:t>0.748</w:t>
            </w:r>
          </w:p>
        </w:tc>
      </w:tr>
      <w:tr w:rsidR="00F54B83" w14:paraId="42786BF8" w14:textId="77777777" w:rsidTr="00582AF8">
        <w:trPr>
          <w:jc w:val="center"/>
        </w:trPr>
        <w:tc>
          <w:tcPr>
            <w:tcW w:w="1920" w:type="dxa"/>
            <w:tcBorders>
              <w:top w:val="nil"/>
              <w:left w:val="nil"/>
              <w:right w:val="nil"/>
            </w:tcBorders>
            <w:tcMar>
              <w:top w:w="100" w:type="dxa"/>
              <w:left w:w="100" w:type="dxa"/>
              <w:bottom w:w="100" w:type="dxa"/>
              <w:right w:w="100" w:type="dxa"/>
            </w:tcMar>
          </w:tcPr>
          <w:p w14:paraId="43F144D2" w14:textId="47CE0776" w:rsidR="00F54B83" w:rsidRDefault="00000000" w:rsidP="00582AF8">
            <w:pPr>
              <w:widowControl w:val="0"/>
              <w:ind w:left="0" w:firstLine="0"/>
              <w:jc w:val="center"/>
            </w:pPr>
            <w:r>
              <w:rPr>
                <w:sz w:val="24"/>
                <w:szCs w:val="24"/>
              </w:rPr>
              <w:t>FL꜀₂, HEH꜀₂</w:t>
            </w:r>
          </w:p>
        </w:tc>
        <w:tc>
          <w:tcPr>
            <w:tcW w:w="1890" w:type="dxa"/>
            <w:tcBorders>
              <w:top w:val="nil"/>
              <w:left w:val="nil"/>
              <w:right w:val="nil"/>
            </w:tcBorders>
            <w:tcMar>
              <w:top w:w="100" w:type="dxa"/>
              <w:left w:w="100" w:type="dxa"/>
              <w:bottom w:w="100" w:type="dxa"/>
              <w:right w:w="100" w:type="dxa"/>
            </w:tcMar>
          </w:tcPr>
          <w:p w14:paraId="19EA096D" w14:textId="1A7023EC" w:rsidR="00F54B83" w:rsidRDefault="00000000" w:rsidP="00582AF8">
            <w:pPr>
              <w:widowControl w:val="0"/>
              <w:pBdr>
                <w:top w:val="nil"/>
                <w:left w:val="nil"/>
                <w:bottom w:val="nil"/>
                <w:right w:val="nil"/>
                <w:between w:val="nil"/>
              </w:pBdr>
              <w:ind w:left="0" w:firstLine="0"/>
              <w:jc w:val="center"/>
            </w:pPr>
            <w:r>
              <w:t>0.843</w:t>
            </w:r>
          </w:p>
        </w:tc>
      </w:tr>
    </w:tbl>
    <w:p w14:paraId="521CF2B0" w14:textId="77777777" w:rsidR="00D52BB7" w:rsidRDefault="00D52BB7" w:rsidP="007E601C">
      <w:pPr>
        <w:ind w:left="0" w:firstLine="720"/>
      </w:pPr>
    </w:p>
    <w:p w14:paraId="5CD14199" w14:textId="6455FECD" w:rsidR="00582AF8" w:rsidRDefault="005A2380" w:rsidP="007E601C">
      <w:pPr>
        <w:ind w:left="0" w:firstLine="720"/>
      </w:pPr>
      <w:r>
        <w:t>According to the multivariate normality test results in Table 4, all variable pairs had p-values exceeding 0.05. Specifically, in the experimental group, the pretest data for food literacy and healthy eating habits (FLₑ₁ and HEHₑ₁) yielded a p-value of 0.792. Similarly, in the control group, the pretest data (FL</w:t>
      </w:r>
      <w:r>
        <w:rPr>
          <w:rFonts w:ascii="Roboto" w:hAnsi="Roboto" w:cs="Roboto"/>
        </w:rPr>
        <w:t>꜀</w:t>
      </w:r>
      <w:r>
        <w:t>₁ and HEH</w:t>
      </w:r>
      <w:r>
        <w:rPr>
          <w:rFonts w:ascii="Roboto" w:hAnsi="Roboto" w:cs="Roboto"/>
        </w:rPr>
        <w:t>꜀</w:t>
      </w:r>
      <w:r>
        <w:t>₁) showed a p-value of 0.540.</w:t>
      </w:r>
      <w:r w:rsidR="0095124C">
        <w:t xml:space="preserve"> </w:t>
      </w:r>
      <w:r>
        <w:t>The same findings appear in the posttest data. The food literacy and healthy eating habits pairs in the experimental group (FL₂ₑ and HEH₂ₑ) show a p-value of 0.748, while in the control group (FL₂</w:t>
      </w:r>
      <w:r>
        <w:rPr>
          <w:rFonts w:ascii="Roboto" w:hAnsi="Roboto" w:cs="Roboto"/>
        </w:rPr>
        <w:t>꜀</w:t>
      </w:r>
      <w:r>
        <w:t xml:space="preserve"> and HEH₂</w:t>
      </w:r>
      <w:r>
        <w:rPr>
          <w:rFonts w:ascii="Roboto" w:hAnsi="Roboto" w:cs="Roboto"/>
        </w:rPr>
        <w:t>꜀</w:t>
      </w:r>
      <w:r>
        <w:t>), the p-value is 0.843. Since all p-values exceed 0.05, it indicates that the combined variables of food literacy and healthy eating habits in both pretest and posttest data satisfy the assumptions of multivariate normality.</w:t>
      </w:r>
    </w:p>
    <w:p w14:paraId="34855D71" w14:textId="00B5E2FA" w:rsidR="00F54B83" w:rsidRDefault="00000000" w:rsidP="007E601C">
      <w:pPr>
        <w:widowControl w:val="0"/>
        <w:ind w:left="0" w:firstLine="0"/>
        <w:jc w:val="center"/>
      </w:pPr>
      <w:r w:rsidRPr="007E601C">
        <w:rPr>
          <w:b/>
          <w:bCs/>
        </w:rPr>
        <w:t>Table 5.</w:t>
      </w:r>
      <w:r>
        <w:t xml:space="preserve"> Univariate Normality</w:t>
      </w:r>
    </w:p>
    <w:tbl>
      <w:tblPr>
        <w:tblStyle w:val="a4"/>
        <w:tblW w:w="38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1320"/>
        <w:gridCol w:w="1230"/>
      </w:tblGrid>
      <w:tr w:rsidR="00F54B83" w14:paraId="018E3279" w14:textId="77777777" w:rsidTr="007E601C">
        <w:trPr>
          <w:trHeight w:val="123"/>
          <w:jc w:val="center"/>
        </w:trPr>
        <w:tc>
          <w:tcPr>
            <w:tcW w:w="1305" w:type="dxa"/>
            <w:vMerge w:val="restart"/>
            <w:tcBorders>
              <w:left w:val="nil"/>
              <w:bottom w:val="nil"/>
              <w:right w:val="nil"/>
            </w:tcBorders>
            <w:tcMar>
              <w:top w:w="100" w:type="dxa"/>
              <w:left w:w="100" w:type="dxa"/>
              <w:bottom w:w="100" w:type="dxa"/>
              <w:right w:w="100" w:type="dxa"/>
            </w:tcMar>
          </w:tcPr>
          <w:p w14:paraId="7B5E7843" w14:textId="6118DB2C" w:rsidR="00F54B83" w:rsidRPr="007E601C" w:rsidRDefault="00000000" w:rsidP="007E601C">
            <w:pPr>
              <w:widowControl w:val="0"/>
              <w:pBdr>
                <w:top w:val="nil"/>
                <w:left w:val="nil"/>
                <w:bottom w:val="nil"/>
                <w:right w:val="nil"/>
                <w:between w:val="nil"/>
              </w:pBdr>
              <w:ind w:left="0" w:firstLine="0"/>
              <w:jc w:val="left"/>
              <w:rPr>
                <w:b/>
                <w:bCs/>
              </w:rPr>
            </w:pPr>
            <w:r w:rsidRPr="007E601C">
              <w:rPr>
                <w:b/>
                <w:bCs/>
              </w:rPr>
              <w:t>Variable</w:t>
            </w:r>
          </w:p>
        </w:tc>
        <w:tc>
          <w:tcPr>
            <w:tcW w:w="2550" w:type="dxa"/>
            <w:gridSpan w:val="2"/>
            <w:tcBorders>
              <w:left w:val="nil"/>
              <w:right w:val="nil"/>
            </w:tcBorders>
            <w:tcMar>
              <w:top w:w="100" w:type="dxa"/>
              <w:left w:w="100" w:type="dxa"/>
              <w:bottom w:w="100" w:type="dxa"/>
              <w:right w:w="100" w:type="dxa"/>
            </w:tcMar>
          </w:tcPr>
          <w:p w14:paraId="7238A13A" w14:textId="77777777" w:rsidR="00F54B83" w:rsidRPr="007E601C" w:rsidRDefault="00000000" w:rsidP="007E601C">
            <w:pPr>
              <w:widowControl w:val="0"/>
              <w:ind w:left="0" w:firstLine="0"/>
              <w:jc w:val="center"/>
              <w:rPr>
                <w:b/>
                <w:bCs/>
              </w:rPr>
            </w:pPr>
            <w:r w:rsidRPr="007E601C">
              <w:rPr>
                <w:b/>
                <w:bCs/>
              </w:rPr>
              <w:t>Kolmogorov Smirnov</w:t>
            </w:r>
          </w:p>
        </w:tc>
      </w:tr>
      <w:tr w:rsidR="00F54B83" w14:paraId="0DF978EE" w14:textId="77777777" w:rsidTr="007E601C">
        <w:trPr>
          <w:trHeight w:val="20"/>
          <w:jc w:val="center"/>
        </w:trPr>
        <w:tc>
          <w:tcPr>
            <w:tcW w:w="1305" w:type="dxa"/>
            <w:vMerge/>
            <w:tcBorders>
              <w:top w:val="nil"/>
              <w:left w:val="nil"/>
              <w:right w:val="nil"/>
            </w:tcBorders>
            <w:tcMar>
              <w:top w:w="100" w:type="dxa"/>
              <w:left w:w="100" w:type="dxa"/>
              <w:bottom w:w="100" w:type="dxa"/>
              <w:right w:w="100" w:type="dxa"/>
            </w:tcMar>
          </w:tcPr>
          <w:p w14:paraId="4732FDEF" w14:textId="77777777" w:rsidR="00F54B83" w:rsidRPr="007E601C" w:rsidRDefault="00F54B83" w:rsidP="007E601C">
            <w:pPr>
              <w:widowControl w:val="0"/>
              <w:pBdr>
                <w:top w:val="nil"/>
                <w:left w:val="nil"/>
                <w:bottom w:val="nil"/>
                <w:right w:val="nil"/>
                <w:between w:val="nil"/>
              </w:pBdr>
              <w:ind w:left="0" w:firstLine="0"/>
              <w:jc w:val="left"/>
              <w:rPr>
                <w:b/>
                <w:bCs/>
              </w:rPr>
            </w:pPr>
          </w:p>
        </w:tc>
        <w:tc>
          <w:tcPr>
            <w:tcW w:w="1320" w:type="dxa"/>
            <w:tcBorders>
              <w:left w:val="nil"/>
              <w:right w:val="nil"/>
            </w:tcBorders>
            <w:tcMar>
              <w:top w:w="100" w:type="dxa"/>
              <w:left w:w="100" w:type="dxa"/>
              <w:bottom w:w="100" w:type="dxa"/>
              <w:right w:w="100" w:type="dxa"/>
            </w:tcMar>
          </w:tcPr>
          <w:p w14:paraId="0A449996" w14:textId="77777777" w:rsidR="00F54B83" w:rsidRPr="007E601C" w:rsidRDefault="00000000" w:rsidP="007E601C">
            <w:pPr>
              <w:widowControl w:val="0"/>
              <w:pBdr>
                <w:top w:val="nil"/>
                <w:left w:val="nil"/>
                <w:bottom w:val="nil"/>
                <w:right w:val="nil"/>
                <w:between w:val="nil"/>
              </w:pBdr>
              <w:ind w:left="0" w:firstLine="0"/>
              <w:jc w:val="left"/>
              <w:rPr>
                <w:b/>
                <w:bCs/>
              </w:rPr>
            </w:pPr>
            <w:r w:rsidRPr="007E601C">
              <w:rPr>
                <w:b/>
                <w:bCs/>
              </w:rPr>
              <w:t>KS</w:t>
            </w:r>
          </w:p>
        </w:tc>
        <w:tc>
          <w:tcPr>
            <w:tcW w:w="1230" w:type="dxa"/>
            <w:tcBorders>
              <w:left w:val="nil"/>
              <w:right w:val="nil"/>
            </w:tcBorders>
            <w:tcMar>
              <w:top w:w="100" w:type="dxa"/>
              <w:left w:w="100" w:type="dxa"/>
              <w:bottom w:w="100" w:type="dxa"/>
              <w:right w:w="100" w:type="dxa"/>
            </w:tcMar>
          </w:tcPr>
          <w:p w14:paraId="04C4D3AE" w14:textId="77777777" w:rsidR="00F54B83" w:rsidRPr="007E601C" w:rsidRDefault="00000000" w:rsidP="007E601C">
            <w:pPr>
              <w:widowControl w:val="0"/>
              <w:pBdr>
                <w:top w:val="nil"/>
                <w:left w:val="nil"/>
                <w:bottom w:val="nil"/>
                <w:right w:val="nil"/>
                <w:between w:val="nil"/>
              </w:pBdr>
              <w:ind w:left="0" w:firstLine="0"/>
              <w:jc w:val="left"/>
              <w:rPr>
                <w:b/>
                <w:bCs/>
              </w:rPr>
            </w:pPr>
            <w:r w:rsidRPr="007E601C">
              <w:rPr>
                <w:b/>
                <w:bCs/>
              </w:rPr>
              <w:t>p-value</w:t>
            </w:r>
          </w:p>
        </w:tc>
      </w:tr>
      <w:tr w:rsidR="00F54B83" w14:paraId="5456DCBC" w14:textId="77777777" w:rsidTr="00582AF8">
        <w:trPr>
          <w:jc w:val="center"/>
        </w:trPr>
        <w:tc>
          <w:tcPr>
            <w:tcW w:w="1305" w:type="dxa"/>
            <w:tcBorders>
              <w:left w:val="nil"/>
              <w:bottom w:val="nil"/>
              <w:right w:val="nil"/>
            </w:tcBorders>
            <w:tcMar>
              <w:top w:w="100" w:type="dxa"/>
              <w:left w:w="100" w:type="dxa"/>
              <w:bottom w:w="100" w:type="dxa"/>
              <w:right w:w="100" w:type="dxa"/>
            </w:tcMar>
          </w:tcPr>
          <w:p w14:paraId="36A0F736" w14:textId="77777777" w:rsidR="00F54B83" w:rsidRDefault="00000000" w:rsidP="007E601C">
            <w:pPr>
              <w:widowControl w:val="0"/>
              <w:ind w:left="0" w:firstLine="0"/>
            </w:pPr>
            <w:r>
              <w:rPr>
                <w:sz w:val="24"/>
                <w:szCs w:val="24"/>
              </w:rPr>
              <w:t>FLₑ₁</w:t>
            </w:r>
          </w:p>
        </w:tc>
        <w:tc>
          <w:tcPr>
            <w:tcW w:w="1320" w:type="dxa"/>
            <w:tcBorders>
              <w:left w:val="nil"/>
              <w:bottom w:val="nil"/>
              <w:right w:val="nil"/>
            </w:tcBorders>
            <w:tcMar>
              <w:top w:w="100" w:type="dxa"/>
              <w:left w:w="100" w:type="dxa"/>
              <w:bottom w:w="100" w:type="dxa"/>
              <w:right w:w="100" w:type="dxa"/>
            </w:tcMar>
          </w:tcPr>
          <w:p w14:paraId="5838A7A9" w14:textId="77777777" w:rsidR="00F54B83" w:rsidRDefault="00000000" w:rsidP="007E601C">
            <w:pPr>
              <w:widowControl w:val="0"/>
              <w:pBdr>
                <w:top w:val="nil"/>
                <w:left w:val="nil"/>
                <w:bottom w:val="nil"/>
                <w:right w:val="nil"/>
                <w:between w:val="nil"/>
              </w:pBdr>
              <w:ind w:left="0" w:firstLine="0"/>
              <w:jc w:val="left"/>
            </w:pPr>
            <w:r>
              <w:t>0.094</w:t>
            </w:r>
          </w:p>
        </w:tc>
        <w:tc>
          <w:tcPr>
            <w:tcW w:w="1230" w:type="dxa"/>
            <w:tcBorders>
              <w:left w:val="nil"/>
              <w:bottom w:val="nil"/>
              <w:right w:val="nil"/>
            </w:tcBorders>
            <w:tcMar>
              <w:top w:w="100" w:type="dxa"/>
              <w:left w:w="100" w:type="dxa"/>
              <w:bottom w:w="100" w:type="dxa"/>
              <w:right w:w="100" w:type="dxa"/>
            </w:tcMar>
          </w:tcPr>
          <w:p w14:paraId="1084DE75" w14:textId="77777777" w:rsidR="00F54B83" w:rsidRDefault="00000000" w:rsidP="007E601C">
            <w:pPr>
              <w:widowControl w:val="0"/>
              <w:pBdr>
                <w:top w:val="nil"/>
                <w:left w:val="nil"/>
                <w:bottom w:val="nil"/>
                <w:right w:val="nil"/>
                <w:between w:val="nil"/>
              </w:pBdr>
              <w:ind w:left="0" w:firstLine="0"/>
              <w:jc w:val="left"/>
            </w:pPr>
            <w:r>
              <w:t>0.200</w:t>
            </w:r>
          </w:p>
        </w:tc>
      </w:tr>
      <w:tr w:rsidR="00F54B83" w14:paraId="6513E5C9" w14:textId="77777777" w:rsidTr="00582AF8">
        <w:trPr>
          <w:jc w:val="center"/>
        </w:trPr>
        <w:tc>
          <w:tcPr>
            <w:tcW w:w="1305" w:type="dxa"/>
            <w:tcBorders>
              <w:top w:val="nil"/>
              <w:left w:val="nil"/>
              <w:bottom w:val="nil"/>
              <w:right w:val="nil"/>
            </w:tcBorders>
            <w:tcMar>
              <w:top w:w="100" w:type="dxa"/>
              <w:left w:w="100" w:type="dxa"/>
              <w:bottom w:w="100" w:type="dxa"/>
              <w:right w:w="100" w:type="dxa"/>
            </w:tcMar>
          </w:tcPr>
          <w:p w14:paraId="235EF4E9" w14:textId="77777777" w:rsidR="00F54B83" w:rsidRDefault="00000000" w:rsidP="007E601C">
            <w:pPr>
              <w:widowControl w:val="0"/>
              <w:ind w:left="0" w:firstLine="0"/>
            </w:pPr>
            <w:r>
              <w:rPr>
                <w:sz w:val="24"/>
                <w:szCs w:val="24"/>
              </w:rPr>
              <w:t>HEHₑ₁</w:t>
            </w:r>
          </w:p>
        </w:tc>
        <w:tc>
          <w:tcPr>
            <w:tcW w:w="1320" w:type="dxa"/>
            <w:tcBorders>
              <w:top w:val="nil"/>
              <w:left w:val="nil"/>
              <w:bottom w:val="nil"/>
              <w:right w:val="nil"/>
            </w:tcBorders>
            <w:tcMar>
              <w:top w:w="100" w:type="dxa"/>
              <w:left w:w="100" w:type="dxa"/>
              <w:bottom w:w="100" w:type="dxa"/>
              <w:right w:w="100" w:type="dxa"/>
            </w:tcMar>
          </w:tcPr>
          <w:p w14:paraId="0CE6559B" w14:textId="77777777" w:rsidR="00F54B83" w:rsidRDefault="00000000" w:rsidP="007E601C">
            <w:pPr>
              <w:widowControl w:val="0"/>
              <w:pBdr>
                <w:top w:val="nil"/>
                <w:left w:val="nil"/>
                <w:bottom w:val="nil"/>
                <w:right w:val="nil"/>
                <w:between w:val="nil"/>
              </w:pBdr>
              <w:ind w:left="0" w:firstLine="0"/>
              <w:jc w:val="left"/>
            </w:pPr>
            <w:r>
              <w:t>0.091</w:t>
            </w:r>
          </w:p>
        </w:tc>
        <w:tc>
          <w:tcPr>
            <w:tcW w:w="1230" w:type="dxa"/>
            <w:tcBorders>
              <w:top w:val="nil"/>
              <w:left w:val="nil"/>
              <w:bottom w:val="nil"/>
              <w:right w:val="nil"/>
            </w:tcBorders>
            <w:tcMar>
              <w:top w:w="100" w:type="dxa"/>
              <w:left w:w="100" w:type="dxa"/>
              <w:bottom w:w="100" w:type="dxa"/>
              <w:right w:w="100" w:type="dxa"/>
            </w:tcMar>
          </w:tcPr>
          <w:p w14:paraId="7B6ECF4E" w14:textId="77777777" w:rsidR="00F54B83" w:rsidRDefault="00000000" w:rsidP="007E601C">
            <w:pPr>
              <w:widowControl w:val="0"/>
              <w:ind w:left="0" w:firstLine="0"/>
              <w:jc w:val="left"/>
            </w:pPr>
            <w:r>
              <w:t>0.200</w:t>
            </w:r>
          </w:p>
        </w:tc>
      </w:tr>
      <w:tr w:rsidR="00F54B83" w14:paraId="168325A3" w14:textId="77777777" w:rsidTr="00582AF8">
        <w:trPr>
          <w:jc w:val="center"/>
        </w:trPr>
        <w:tc>
          <w:tcPr>
            <w:tcW w:w="1305" w:type="dxa"/>
            <w:tcBorders>
              <w:top w:val="nil"/>
              <w:left w:val="nil"/>
              <w:bottom w:val="nil"/>
              <w:right w:val="nil"/>
            </w:tcBorders>
            <w:tcMar>
              <w:top w:w="100" w:type="dxa"/>
              <w:left w:w="100" w:type="dxa"/>
              <w:bottom w:w="100" w:type="dxa"/>
              <w:right w:w="100" w:type="dxa"/>
            </w:tcMar>
          </w:tcPr>
          <w:p w14:paraId="47633300" w14:textId="77777777" w:rsidR="00F54B83" w:rsidRDefault="00000000" w:rsidP="007E601C">
            <w:pPr>
              <w:widowControl w:val="0"/>
              <w:ind w:left="0" w:firstLine="0"/>
            </w:pPr>
            <w:r>
              <w:rPr>
                <w:sz w:val="24"/>
                <w:szCs w:val="24"/>
              </w:rPr>
              <w:t>FL꜀₁</w:t>
            </w:r>
          </w:p>
        </w:tc>
        <w:tc>
          <w:tcPr>
            <w:tcW w:w="1320" w:type="dxa"/>
            <w:tcBorders>
              <w:top w:val="nil"/>
              <w:left w:val="nil"/>
              <w:bottom w:val="nil"/>
              <w:right w:val="nil"/>
            </w:tcBorders>
            <w:tcMar>
              <w:top w:w="100" w:type="dxa"/>
              <w:left w:w="100" w:type="dxa"/>
              <w:bottom w:w="100" w:type="dxa"/>
              <w:right w:w="100" w:type="dxa"/>
            </w:tcMar>
          </w:tcPr>
          <w:p w14:paraId="43A85ED1" w14:textId="77777777" w:rsidR="00F54B83" w:rsidRDefault="00000000" w:rsidP="007E601C">
            <w:pPr>
              <w:widowControl w:val="0"/>
              <w:pBdr>
                <w:top w:val="nil"/>
                <w:left w:val="nil"/>
                <w:bottom w:val="nil"/>
                <w:right w:val="nil"/>
                <w:between w:val="nil"/>
              </w:pBdr>
              <w:ind w:left="0" w:firstLine="0"/>
              <w:jc w:val="left"/>
            </w:pPr>
            <w:r>
              <w:t>0.079</w:t>
            </w:r>
          </w:p>
        </w:tc>
        <w:tc>
          <w:tcPr>
            <w:tcW w:w="1230" w:type="dxa"/>
            <w:tcBorders>
              <w:top w:val="nil"/>
              <w:left w:val="nil"/>
              <w:bottom w:val="nil"/>
              <w:right w:val="nil"/>
            </w:tcBorders>
            <w:tcMar>
              <w:top w:w="100" w:type="dxa"/>
              <w:left w:w="100" w:type="dxa"/>
              <w:bottom w:w="100" w:type="dxa"/>
              <w:right w:w="100" w:type="dxa"/>
            </w:tcMar>
          </w:tcPr>
          <w:p w14:paraId="2D4A4D45" w14:textId="77777777" w:rsidR="00F54B83" w:rsidRDefault="00000000" w:rsidP="007E601C">
            <w:pPr>
              <w:widowControl w:val="0"/>
              <w:ind w:left="0" w:firstLine="0"/>
              <w:jc w:val="left"/>
            </w:pPr>
            <w:r>
              <w:t>0.200</w:t>
            </w:r>
          </w:p>
        </w:tc>
      </w:tr>
      <w:tr w:rsidR="00F54B83" w14:paraId="3E75E912" w14:textId="77777777" w:rsidTr="00582AF8">
        <w:trPr>
          <w:jc w:val="center"/>
        </w:trPr>
        <w:tc>
          <w:tcPr>
            <w:tcW w:w="1305" w:type="dxa"/>
            <w:tcBorders>
              <w:top w:val="nil"/>
              <w:left w:val="nil"/>
              <w:bottom w:val="nil"/>
              <w:right w:val="nil"/>
            </w:tcBorders>
            <w:tcMar>
              <w:top w:w="100" w:type="dxa"/>
              <w:left w:w="100" w:type="dxa"/>
              <w:bottom w:w="100" w:type="dxa"/>
              <w:right w:w="100" w:type="dxa"/>
            </w:tcMar>
          </w:tcPr>
          <w:p w14:paraId="4047A253" w14:textId="77777777" w:rsidR="00F54B83" w:rsidRDefault="00000000" w:rsidP="007E601C">
            <w:pPr>
              <w:widowControl w:val="0"/>
              <w:ind w:left="0" w:firstLine="0"/>
              <w:rPr>
                <w:sz w:val="24"/>
                <w:szCs w:val="24"/>
              </w:rPr>
            </w:pPr>
            <w:r>
              <w:rPr>
                <w:sz w:val="24"/>
                <w:szCs w:val="24"/>
              </w:rPr>
              <w:t>HEH꜀₁</w:t>
            </w:r>
          </w:p>
        </w:tc>
        <w:tc>
          <w:tcPr>
            <w:tcW w:w="1320" w:type="dxa"/>
            <w:tcBorders>
              <w:top w:val="nil"/>
              <w:left w:val="nil"/>
              <w:bottom w:val="nil"/>
              <w:right w:val="nil"/>
            </w:tcBorders>
            <w:tcMar>
              <w:top w:w="100" w:type="dxa"/>
              <w:left w:w="100" w:type="dxa"/>
              <w:bottom w:w="100" w:type="dxa"/>
              <w:right w:w="100" w:type="dxa"/>
            </w:tcMar>
          </w:tcPr>
          <w:p w14:paraId="172B2844" w14:textId="77777777" w:rsidR="00F54B83" w:rsidRDefault="00000000" w:rsidP="007E601C">
            <w:pPr>
              <w:widowControl w:val="0"/>
              <w:pBdr>
                <w:top w:val="nil"/>
                <w:left w:val="nil"/>
                <w:bottom w:val="nil"/>
                <w:right w:val="nil"/>
                <w:between w:val="nil"/>
              </w:pBdr>
              <w:ind w:left="0" w:firstLine="0"/>
              <w:jc w:val="left"/>
            </w:pPr>
            <w:r>
              <w:t>0.091</w:t>
            </w:r>
          </w:p>
        </w:tc>
        <w:tc>
          <w:tcPr>
            <w:tcW w:w="1230" w:type="dxa"/>
            <w:tcBorders>
              <w:top w:val="nil"/>
              <w:left w:val="nil"/>
              <w:bottom w:val="nil"/>
              <w:right w:val="nil"/>
            </w:tcBorders>
            <w:tcMar>
              <w:top w:w="100" w:type="dxa"/>
              <w:left w:w="100" w:type="dxa"/>
              <w:bottom w:w="100" w:type="dxa"/>
              <w:right w:w="100" w:type="dxa"/>
            </w:tcMar>
          </w:tcPr>
          <w:p w14:paraId="6DB47192" w14:textId="77777777" w:rsidR="00F54B83" w:rsidRDefault="00000000" w:rsidP="007E601C">
            <w:pPr>
              <w:widowControl w:val="0"/>
              <w:ind w:left="0" w:firstLine="0"/>
              <w:jc w:val="left"/>
            </w:pPr>
            <w:r>
              <w:t>0.200</w:t>
            </w:r>
          </w:p>
        </w:tc>
      </w:tr>
      <w:tr w:rsidR="00F54B83" w14:paraId="7EDCB4DA" w14:textId="77777777" w:rsidTr="00582AF8">
        <w:trPr>
          <w:jc w:val="center"/>
        </w:trPr>
        <w:tc>
          <w:tcPr>
            <w:tcW w:w="1305" w:type="dxa"/>
            <w:tcBorders>
              <w:top w:val="nil"/>
              <w:left w:val="nil"/>
              <w:bottom w:val="nil"/>
              <w:right w:val="nil"/>
            </w:tcBorders>
            <w:tcMar>
              <w:top w:w="100" w:type="dxa"/>
              <w:left w:w="100" w:type="dxa"/>
              <w:bottom w:w="100" w:type="dxa"/>
              <w:right w:w="100" w:type="dxa"/>
            </w:tcMar>
          </w:tcPr>
          <w:p w14:paraId="4C7B3B1E" w14:textId="77777777" w:rsidR="00F54B83" w:rsidRDefault="00000000" w:rsidP="007E601C">
            <w:pPr>
              <w:widowControl w:val="0"/>
              <w:ind w:left="0" w:firstLine="0"/>
              <w:rPr>
                <w:sz w:val="24"/>
                <w:szCs w:val="24"/>
              </w:rPr>
            </w:pPr>
            <w:r>
              <w:rPr>
                <w:sz w:val="24"/>
                <w:szCs w:val="24"/>
              </w:rPr>
              <w:t>FLₑ₂</w:t>
            </w:r>
          </w:p>
        </w:tc>
        <w:tc>
          <w:tcPr>
            <w:tcW w:w="1320" w:type="dxa"/>
            <w:tcBorders>
              <w:top w:val="nil"/>
              <w:left w:val="nil"/>
              <w:bottom w:val="nil"/>
              <w:right w:val="nil"/>
            </w:tcBorders>
            <w:tcMar>
              <w:top w:w="100" w:type="dxa"/>
              <w:left w:w="100" w:type="dxa"/>
              <w:bottom w:w="100" w:type="dxa"/>
              <w:right w:w="100" w:type="dxa"/>
            </w:tcMar>
          </w:tcPr>
          <w:p w14:paraId="2E97D719" w14:textId="77777777" w:rsidR="00F54B83" w:rsidRDefault="00000000" w:rsidP="007E601C">
            <w:pPr>
              <w:widowControl w:val="0"/>
              <w:pBdr>
                <w:top w:val="nil"/>
                <w:left w:val="nil"/>
                <w:bottom w:val="nil"/>
                <w:right w:val="nil"/>
                <w:between w:val="nil"/>
              </w:pBdr>
              <w:ind w:left="0" w:firstLine="0"/>
              <w:jc w:val="left"/>
            </w:pPr>
            <w:r>
              <w:t>0.075</w:t>
            </w:r>
          </w:p>
        </w:tc>
        <w:tc>
          <w:tcPr>
            <w:tcW w:w="1230" w:type="dxa"/>
            <w:tcBorders>
              <w:top w:val="nil"/>
              <w:left w:val="nil"/>
              <w:bottom w:val="nil"/>
              <w:right w:val="nil"/>
            </w:tcBorders>
            <w:tcMar>
              <w:top w:w="100" w:type="dxa"/>
              <w:left w:w="100" w:type="dxa"/>
              <w:bottom w:w="100" w:type="dxa"/>
              <w:right w:w="100" w:type="dxa"/>
            </w:tcMar>
          </w:tcPr>
          <w:p w14:paraId="1223B4D3" w14:textId="77777777" w:rsidR="00F54B83" w:rsidRDefault="00000000" w:rsidP="007E601C">
            <w:pPr>
              <w:widowControl w:val="0"/>
              <w:ind w:left="0" w:firstLine="0"/>
              <w:jc w:val="left"/>
            </w:pPr>
            <w:r>
              <w:t>0.200</w:t>
            </w:r>
          </w:p>
        </w:tc>
      </w:tr>
      <w:tr w:rsidR="00F54B83" w14:paraId="6A074320" w14:textId="77777777" w:rsidTr="00582AF8">
        <w:trPr>
          <w:jc w:val="center"/>
        </w:trPr>
        <w:tc>
          <w:tcPr>
            <w:tcW w:w="1305" w:type="dxa"/>
            <w:tcBorders>
              <w:top w:val="nil"/>
              <w:left w:val="nil"/>
              <w:bottom w:val="nil"/>
              <w:right w:val="nil"/>
            </w:tcBorders>
            <w:tcMar>
              <w:top w:w="100" w:type="dxa"/>
              <w:left w:w="100" w:type="dxa"/>
              <w:bottom w:w="100" w:type="dxa"/>
              <w:right w:w="100" w:type="dxa"/>
            </w:tcMar>
          </w:tcPr>
          <w:p w14:paraId="741303DB" w14:textId="77777777" w:rsidR="00F54B83" w:rsidRDefault="00000000">
            <w:pPr>
              <w:widowControl w:val="0"/>
              <w:ind w:left="0" w:firstLine="0"/>
              <w:rPr>
                <w:sz w:val="24"/>
                <w:szCs w:val="24"/>
              </w:rPr>
            </w:pPr>
            <w:r>
              <w:rPr>
                <w:sz w:val="24"/>
                <w:szCs w:val="24"/>
              </w:rPr>
              <w:t>HEHₑ₂</w:t>
            </w:r>
          </w:p>
        </w:tc>
        <w:tc>
          <w:tcPr>
            <w:tcW w:w="1320" w:type="dxa"/>
            <w:tcBorders>
              <w:top w:val="nil"/>
              <w:left w:val="nil"/>
              <w:bottom w:val="nil"/>
              <w:right w:val="nil"/>
            </w:tcBorders>
            <w:tcMar>
              <w:top w:w="100" w:type="dxa"/>
              <w:left w:w="100" w:type="dxa"/>
              <w:bottom w:w="100" w:type="dxa"/>
              <w:right w:w="100" w:type="dxa"/>
            </w:tcMar>
          </w:tcPr>
          <w:p w14:paraId="1887E1B8" w14:textId="77777777" w:rsidR="00F54B83" w:rsidRDefault="00000000">
            <w:pPr>
              <w:widowControl w:val="0"/>
              <w:pBdr>
                <w:top w:val="nil"/>
                <w:left w:val="nil"/>
                <w:bottom w:val="nil"/>
                <w:right w:val="nil"/>
                <w:between w:val="nil"/>
              </w:pBdr>
              <w:ind w:left="0" w:firstLine="0"/>
              <w:jc w:val="left"/>
            </w:pPr>
            <w:r>
              <w:t>0.087</w:t>
            </w:r>
          </w:p>
        </w:tc>
        <w:tc>
          <w:tcPr>
            <w:tcW w:w="1230" w:type="dxa"/>
            <w:tcBorders>
              <w:top w:val="nil"/>
              <w:left w:val="nil"/>
              <w:bottom w:val="nil"/>
              <w:right w:val="nil"/>
            </w:tcBorders>
            <w:tcMar>
              <w:top w:w="100" w:type="dxa"/>
              <w:left w:w="100" w:type="dxa"/>
              <w:bottom w:w="100" w:type="dxa"/>
              <w:right w:w="100" w:type="dxa"/>
            </w:tcMar>
          </w:tcPr>
          <w:p w14:paraId="2FEB1EBF" w14:textId="77777777" w:rsidR="00F54B83" w:rsidRDefault="00000000">
            <w:pPr>
              <w:widowControl w:val="0"/>
              <w:ind w:left="0" w:firstLine="0"/>
              <w:jc w:val="left"/>
            </w:pPr>
            <w:r>
              <w:t>0.200</w:t>
            </w:r>
          </w:p>
        </w:tc>
      </w:tr>
      <w:tr w:rsidR="00F54B83" w14:paraId="664DE7AD" w14:textId="77777777" w:rsidTr="00582AF8">
        <w:trPr>
          <w:jc w:val="center"/>
        </w:trPr>
        <w:tc>
          <w:tcPr>
            <w:tcW w:w="1305" w:type="dxa"/>
            <w:tcBorders>
              <w:top w:val="nil"/>
              <w:left w:val="nil"/>
              <w:bottom w:val="nil"/>
              <w:right w:val="nil"/>
            </w:tcBorders>
            <w:tcMar>
              <w:top w:w="100" w:type="dxa"/>
              <w:left w:w="100" w:type="dxa"/>
              <w:bottom w:w="100" w:type="dxa"/>
              <w:right w:w="100" w:type="dxa"/>
            </w:tcMar>
          </w:tcPr>
          <w:p w14:paraId="33A7163E" w14:textId="77777777" w:rsidR="00F54B83" w:rsidRDefault="00000000">
            <w:pPr>
              <w:widowControl w:val="0"/>
              <w:ind w:left="0" w:firstLine="0"/>
              <w:rPr>
                <w:sz w:val="24"/>
                <w:szCs w:val="24"/>
              </w:rPr>
            </w:pPr>
            <w:r>
              <w:rPr>
                <w:sz w:val="24"/>
                <w:szCs w:val="24"/>
              </w:rPr>
              <w:t>FL꜀₂</w:t>
            </w:r>
          </w:p>
        </w:tc>
        <w:tc>
          <w:tcPr>
            <w:tcW w:w="1320" w:type="dxa"/>
            <w:tcBorders>
              <w:top w:val="nil"/>
              <w:left w:val="nil"/>
              <w:bottom w:val="nil"/>
              <w:right w:val="nil"/>
            </w:tcBorders>
            <w:tcMar>
              <w:top w:w="100" w:type="dxa"/>
              <w:left w:w="100" w:type="dxa"/>
              <w:bottom w:w="100" w:type="dxa"/>
              <w:right w:w="100" w:type="dxa"/>
            </w:tcMar>
          </w:tcPr>
          <w:p w14:paraId="2C0D066A" w14:textId="77777777" w:rsidR="00F54B83" w:rsidRDefault="00000000">
            <w:pPr>
              <w:widowControl w:val="0"/>
              <w:pBdr>
                <w:top w:val="nil"/>
                <w:left w:val="nil"/>
                <w:bottom w:val="nil"/>
                <w:right w:val="nil"/>
                <w:between w:val="nil"/>
              </w:pBdr>
              <w:ind w:left="0" w:firstLine="0"/>
              <w:jc w:val="left"/>
            </w:pPr>
            <w:r>
              <w:t>0.080</w:t>
            </w:r>
          </w:p>
        </w:tc>
        <w:tc>
          <w:tcPr>
            <w:tcW w:w="1230" w:type="dxa"/>
            <w:tcBorders>
              <w:top w:val="nil"/>
              <w:left w:val="nil"/>
              <w:bottom w:val="nil"/>
              <w:right w:val="nil"/>
            </w:tcBorders>
            <w:tcMar>
              <w:top w:w="100" w:type="dxa"/>
              <w:left w:w="100" w:type="dxa"/>
              <w:bottom w:w="100" w:type="dxa"/>
              <w:right w:w="100" w:type="dxa"/>
            </w:tcMar>
          </w:tcPr>
          <w:p w14:paraId="0ABBEBB3" w14:textId="77777777" w:rsidR="00F54B83" w:rsidRDefault="00000000">
            <w:pPr>
              <w:widowControl w:val="0"/>
              <w:ind w:left="0" w:firstLine="0"/>
              <w:jc w:val="left"/>
              <w:rPr>
                <w:sz w:val="24"/>
                <w:szCs w:val="24"/>
              </w:rPr>
            </w:pPr>
            <w:r>
              <w:t>0.200</w:t>
            </w:r>
          </w:p>
        </w:tc>
      </w:tr>
      <w:tr w:rsidR="00F54B83" w14:paraId="461BF9B7" w14:textId="77777777" w:rsidTr="007E601C">
        <w:trPr>
          <w:trHeight w:val="11"/>
          <w:jc w:val="center"/>
        </w:trPr>
        <w:tc>
          <w:tcPr>
            <w:tcW w:w="1305" w:type="dxa"/>
            <w:tcBorders>
              <w:top w:val="nil"/>
              <w:left w:val="nil"/>
              <w:right w:val="nil"/>
            </w:tcBorders>
            <w:tcMar>
              <w:top w:w="100" w:type="dxa"/>
              <w:left w:w="100" w:type="dxa"/>
              <w:bottom w:w="100" w:type="dxa"/>
              <w:right w:w="100" w:type="dxa"/>
            </w:tcMar>
          </w:tcPr>
          <w:p w14:paraId="55BDB3C9" w14:textId="77777777" w:rsidR="00F54B83" w:rsidRDefault="00000000">
            <w:pPr>
              <w:widowControl w:val="0"/>
              <w:ind w:left="0" w:firstLine="0"/>
              <w:rPr>
                <w:sz w:val="24"/>
                <w:szCs w:val="24"/>
              </w:rPr>
            </w:pPr>
            <w:r>
              <w:rPr>
                <w:sz w:val="24"/>
                <w:szCs w:val="24"/>
              </w:rPr>
              <w:t>HEH꜀₂</w:t>
            </w:r>
          </w:p>
        </w:tc>
        <w:tc>
          <w:tcPr>
            <w:tcW w:w="1320" w:type="dxa"/>
            <w:tcBorders>
              <w:top w:val="nil"/>
              <w:left w:val="nil"/>
              <w:right w:val="nil"/>
            </w:tcBorders>
            <w:tcMar>
              <w:top w:w="100" w:type="dxa"/>
              <w:left w:w="100" w:type="dxa"/>
              <w:bottom w:w="100" w:type="dxa"/>
              <w:right w:w="100" w:type="dxa"/>
            </w:tcMar>
          </w:tcPr>
          <w:p w14:paraId="69A6FAFC" w14:textId="77777777" w:rsidR="00F54B83" w:rsidRDefault="00000000">
            <w:pPr>
              <w:widowControl w:val="0"/>
              <w:pBdr>
                <w:top w:val="nil"/>
                <w:left w:val="nil"/>
                <w:bottom w:val="nil"/>
                <w:right w:val="nil"/>
                <w:between w:val="nil"/>
              </w:pBdr>
              <w:ind w:left="0" w:firstLine="0"/>
              <w:jc w:val="left"/>
            </w:pPr>
            <w:r>
              <w:t>0.071</w:t>
            </w:r>
          </w:p>
        </w:tc>
        <w:tc>
          <w:tcPr>
            <w:tcW w:w="1230" w:type="dxa"/>
            <w:tcBorders>
              <w:top w:val="nil"/>
              <w:left w:val="nil"/>
              <w:right w:val="nil"/>
            </w:tcBorders>
            <w:tcMar>
              <w:top w:w="100" w:type="dxa"/>
              <w:left w:w="100" w:type="dxa"/>
              <w:bottom w:w="100" w:type="dxa"/>
              <w:right w:w="100" w:type="dxa"/>
            </w:tcMar>
          </w:tcPr>
          <w:p w14:paraId="45F79500" w14:textId="15AE7706" w:rsidR="00F54B83" w:rsidRDefault="00000000">
            <w:pPr>
              <w:widowControl w:val="0"/>
              <w:ind w:left="0" w:firstLine="0"/>
              <w:jc w:val="left"/>
              <w:rPr>
                <w:sz w:val="24"/>
                <w:szCs w:val="24"/>
              </w:rPr>
            </w:pPr>
            <w:r>
              <w:t>0.200</w:t>
            </w:r>
          </w:p>
        </w:tc>
      </w:tr>
    </w:tbl>
    <w:p w14:paraId="2A0BFAC4" w14:textId="6802EE29" w:rsidR="00F54B83" w:rsidRDefault="0095124C" w:rsidP="00D52BB7">
      <w:pPr>
        <w:spacing w:before="240" w:after="240" w:line="276" w:lineRule="auto"/>
        <w:ind w:left="0" w:firstLine="720"/>
      </w:pPr>
      <w:r>
        <w:lastRenderedPageBreak/>
        <w:t>The univariate normality of the data was examined using the Kolmogorov–Smirnov test, with results presented in Table 5. All variables showed significance levels above 0.200, specifically 0.200, suggesting that the assumption of normal distribution is reasonable. Specifically, for the pretest data, the Kolmogorov–Smirnov statistics were 0.094 for food literacy (FL₁) and 0.091 for healthy eating habits (HEH₁) in the experimental group. In the control group, these were 0.079 for food literacy and 0.091 for healthy eating habits. In the posttest, the experimental group had statistics of 0.075 for food literacy (FL₂) and 0.087 for healthy eating habits (HEH₂), while the control group recorded 0.080 for food literacy and 0.071 for healthy eating habits. </w:t>
      </w:r>
    </w:p>
    <w:p w14:paraId="38ED3B7F" w14:textId="5663F64E" w:rsidR="00582AF8" w:rsidRDefault="00000000">
      <w:pPr>
        <w:widowControl w:val="0"/>
        <w:ind w:left="0" w:firstLine="0"/>
        <w:rPr>
          <w:b/>
          <w:bCs/>
        </w:rPr>
      </w:pPr>
      <w:proofErr w:type="spellStart"/>
      <w:r>
        <w:rPr>
          <w:b/>
          <w:bCs/>
        </w:rPr>
        <w:t>Homogenity</w:t>
      </w:r>
      <w:proofErr w:type="spellEnd"/>
      <w:r>
        <w:rPr>
          <w:b/>
          <w:bCs/>
        </w:rPr>
        <w:t xml:space="preserve"> Assumption Test</w:t>
      </w:r>
    </w:p>
    <w:p w14:paraId="34854866" w14:textId="4A74F165" w:rsidR="00F54B83" w:rsidRDefault="00000000" w:rsidP="00582AF8">
      <w:pPr>
        <w:widowControl w:val="0"/>
        <w:ind w:left="0" w:firstLine="0"/>
        <w:jc w:val="center"/>
      </w:pPr>
      <w:r w:rsidRPr="007E601C">
        <w:rPr>
          <w:b/>
          <w:bCs/>
        </w:rPr>
        <w:t>Table 6.</w:t>
      </w:r>
      <w:r>
        <w:t xml:space="preserve"> </w:t>
      </w:r>
      <w:proofErr w:type="spellStart"/>
      <w:r>
        <w:t>Homogenity</w:t>
      </w:r>
      <w:proofErr w:type="spellEnd"/>
      <w:r>
        <w:t xml:space="preserve"> Covariance Matrix</w:t>
      </w:r>
    </w:p>
    <w:tbl>
      <w:tblPr>
        <w:tblStyle w:val="a5"/>
        <w:tblW w:w="42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5"/>
        <w:gridCol w:w="2205"/>
      </w:tblGrid>
      <w:tr w:rsidR="00F54B83" w14:paraId="7CF1CB14" w14:textId="77777777" w:rsidTr="00582AF8">
        <w:trPr>
          <w:jc w:val="center"/>
        </w:trPr>
        <w:tc>
          <w:tcPr>
            <w:tcW w:w="1995" w:type="dxa"/>
            <w:tcBorders>
              <w:left w:val="nil"/>
              <w:right w:val="nil"/>
            </w:tcBorders>
            <w:tcMar>
              <w:top w:w="100" w:type="dxa"/>
              <w:left w:w="100" w:type="dxa"/>
              <w:bottom w:w="100" w:type="dxa"/>
              <w:right w:w="100" w:type="dxa"/>
            </w:tcMar>
          </w:tcPr>
          <w:p w14:paraId="78374E0A" w14:textId="4CD2B4F5" w:rsidR="00F54B83" w:rsidRPr="007E601C" w:rsidRDefault="00000000">
            <w:pPr>
              <w:widowControl w:val="0"/>
              <w:pBdr>
                <w:top w:val="nil"/>
                <w:left w:val="nil"/>
                <w:bottom w:val="nil"/>
                <w:right w:val="nil"/>
                <w:between w:val="nil"/>
              </w:pBdr>
              <w:ind w:left="0" w:firstLine="0"/>
              <w:jc w:val="center"/>
              <w:rPr>
                <w:b/>
                <w:bCs/>
              </w:rPr>
            </w:pPr>
            <w:r w:rsidRPr="007E601C">
              <w:rPr>
                <w:b/>
                <w:bCs/>
              </w:rPr>
              <w:t>Description</w:t>
            </w:r>
          </w:p>
        </w:tc>
        <w:tc>
          <w:tcPr>
            <w:tcW w:w="2205" w:type="dxa"/>
            <w:tcBorders>
              <w:left w:val="nil"/>
              <w:right w:val="nil"/>
            </w:tcBorders>
            <w:tcMar>
              <w:top w:w="100" w:type="dxa"/>
              <w:left w:w="100" w:type="dxa"/>
              <w:bottom w:w="100" w:type="dxa"/>
              <w:right w:w="100" w:type="dxa"/>
            </w:tcMar>
          </w:tcPr>
          <w:p w14:paraId="7CB9BF6E" w14:textId="77777777" w:rsidR="00F54B83" w:rsidRPr="007E601C" w:rsidRDefault="00000000">
            <w:pPr>
              <w:widowControl w:val="0"/>
              <w:pBdr>
                <w:top w:val="nil"/>
                <w:left w:val="nil"/>
                <w:bottom w:val="nil"/>
                <w:right w:val="nil"/>
                <w:between w:val="nil"/>
              </w:pBdr>
              <w:ind w:left="0" w:firstLine="0"/>
              <w:jc w:val="center"/>
              <w:rPr>
                <w:b/>
                <w:bCs/>
              </w:rPr>
            </w:pPr>
            <w:r w:rsidRPr="007E601C">
              <w:rPr>
                <w:b/>
                <w:bCs/>
              </w:rPr>
              <w:t>p-value</w:t>
            </w:r>
          </w:p>
        </w:tc>
      </w:tr>
      <w:tr w:rsidR="00F54B83" w14:paraId="1F42BAD8" w14:textId="77777777" w:rsidTr="00582AF8">
        <w:trPr>
          <w:jc w:val="center"/>
        </w:trPr>
        <w:tc>
          <w:tcPr>
            <w:tcW w:w="1995" w:type="dxa"/>
            <w:tcBorders>
              <w:left w:val="nil"/>
              <w:bottom w:val="nil"/>
              <w:right w:val="nil"/>
            </w:tcBorders>
            <w:tcMar>
              <w:top w:w="100" w:type="dxa"/>
              <w:left w:w="100" w:type="dxa"/>
              <w:bottom w:w="100" w:type="dxa"/>
              <w:right w:w="100" w:type="dxa"/>
            </w:tcMar>
          </w:tcPr>
          <w:p w14:paraId="6308C2A9" w14:textId="77777777" w:rsidR="00F54B83" w:rsidRDefault="00000000">
            <w:pPr>
              <w:widowControl w:val="0"/>
              <w:pBdr>
                <w:top w:val="nil"/>
                <w:left w:val="nil"/>
                <w:bottom w:val="nil"/>
                <w:right w:val="nil"/>
                <w:between w:val="nil"/>
              </w:pBdr>
              <w:ind w:left="0" w:firstLine="0"/>
              <w:jc w:val="center"/>
            </w:pPr>
            <w:r>
              <w:t>Pretest</w:t>
            </w:r>
          </w:p>
        </w:tc>
        <w:tc>
          <w:tcPr>
            <w:tcW w:w="2205" w:type="dxa"/>
            <w:tcBorders>
              <w:left w:val="nil"/>
              <w:bottom w:val="nil"/>
              <w:right w:val="nil"/>
            </w:tcBorders>
            <w:tcMar>
              <w:top w:w="100" w:type="dxa"/>
              <w:left w:w="100" w:type="dxa"/>
              <w:bottom w:w="100" w:type="dxa"/>
              <w:right w:w="100" w:type="dxa"/>
            </w:tcMar>
          </w:tcPr>
          <w:p w14:paraId="6220CC19" w14:textId="77777777" w:rsidR="00F54B83" w:rsidRDefault="00000000">
            <w:pPr>
              <w:widowControl w:val="0"/>
              <w:pBdr>
                <w:top w:val="nil"/>
                <w:left w:val="nil"/>
                <w:bottom w:val="nil"/>
                <w:right w:val="nil"/>
                <w:between w:val="nil"/>
              </w:pBdr>
              <w:ind w:left="0" w:firstLine="0"/>
              <w:jc w:val="center"/>
            </w:pPr>
            <w:r>
              <w:t>0.368</w:t>
            </w:r>
          </w:p>
        </w:tc>
      </w:tr>
      <w:tr w:rsidR="00F54B83" w14:paraId="42E3E43A" w14:textId="77777777" w:rsidTr="00582AF8">
        <w:trPr>
          <w:jc w:val="center"/>
        </w:trPr>
        <w:tc>
          <w:tcPr>
            <w:tcW w:w="1995" w:type="dxa"/>
            <w:tcBorders>
              <w:top w:val="nil"/>
              <w:left w:val="nil"/>
              <w:right w:val="nil"/>
            </w:tcBorders>
            <w:tcMar>
              <w:top w:w="100" w:type="dxa"/>
              <w:left w:w="100" w:type="dxa"/>
              <w:bottom w:w="100" w:type="dxa"/>
              <w:right w:w="100" w:type="dxa"/>
            </w:tcMar>
          </w:tcPr>
          <w:p w14:paraId="5E06A930" w14:textId="77777777" w:rsidR="00F54B83" w:rsidRDefault="00000000">
            <w:pPr>
              <w:widowControl w:val="0"/>
              <w:pBdr>
                <w:top w:val="nil"/>
                <w:left w:val="nil"/>
                <w:bottom w:val="nil"/>
                <w:right w:val="nil"/>
                <w:between w:val="nil"/>
              </w:pBdr>
              <w:ind w:left="0" w:firstLine="0"/>
              <w:jc w:val="center"/>
            </w:pPr>
            <w:r>
              <w:t>Posttest</w:t>
            </w:r>
          </w:p>
        </w:tc>
        <w:tc>
          <w:tcPr>
            <w:tcW w:w="2205" w:type="dxa"/>
            <w:tcBorders>
              <w:top w:val="nil"/>
              <w:left w:val="nil"/>
              <w:right w:val="nil"/>
            </w:tcBorders>
            <w:tcMar>
              <w:top w:w="100" w:type="dxa"/>
              <w:left w:w="100" w:type="dxa"/>
              <w:bottom w:w="100" w:type="dxa"/>
              <w:right w:w="100" w:type="dxa"/>
            </w:tcMar>
          </w:tcPr>
          <w:p w14:paraId="40958389" w14:textId="6733E485" w:rsidR="00F54B83" w:rsidRDefault="00000000">
            <w:pPr>
              <w:widowControl w:val="0"/>
              <w:pBdr>
                <w:top w:val="nil"/>
                <w:left w:val="nil"/>
                <w:bottom w:val="nil"/>
                <w:right w:val="nil"/>
                <w:between w:val="nil"/>
              </w:pBdr>
              <w:ind w:left="0" w:firstLine="0"/>
              <w:jc w:val="center"/>
            </w:pPr>
            <w:r>
              <w:t>0.885</w:t>
            </w:r>
          </w:p>
        </w:tc>
      </w:tr>
    </w:tbl>
    <w:p w14:paraId="3BB76D85" w14:textId="77777777" w:rsidR="00F54B83" w:rsidRDefault="00F54B83">
      <w:pPr>
        <w:widowControl w:val="0"/>
        <w:ind w:left="0" w:firstLine="0"/>
      </w:pPr>
    </w:p>
    <w:p w14:paraId="7659BF7E" w14:textId="53ECFF2D" w:rsidR="00F54B83" w:rsidRDefault="0095124C" w:rsidP="007E601C">
      <w:pPr>
        <w:widowControl w:val="0"/>
        <w:ind w:left="0" w:firstLine="720"/>
      </w:pPr>
      <w:r>
        <w:t>The covariance matrix homogeneity test showed p-values of 0.368 for the pretest and 0.885 for the posttest. Since both are above 0.05, the covariance matrices for food literacy and healthy eating habits are considered homogeneous in both the experimental and control groups, before and after the intervention. This indicates that the relationships and variability of these variables are not significantly different across the groups.</w:t>
      </w:r>
    </w:p>
    <w:p w14:paraId="5E5C96F3" w14:textId="46065051" w:rsidR="00F54B83" w:rsidRDefault="00000000" w:rsidP="007E601C">
      <w:pPr>
        <w:widowControl w:val="0"/>
        <w:ind w:left="0" w:firstLine="0"/>
        <w:jc w:val="center"/>
      </w:pPr>
      <w:r w:rsidRPr="007E601C">
        <w:rPr>
          <w:b/>
          <w:bCs/>
        </w:rPr>
        <w:t>Table 7.</w:t>
      </w:r>
      <w:r>
        <w:t xml:space="preserve"> Homogeneity of Variance</w:t>
      </w:r>
    </w:p>
    <w:sdt>
      <w:sdtPr>
        <w:tag w:val="goog_rdk_4"/>
        <w:id w:val="-1202372805"/>
        <w:lock w:val="contentLocked"/>
      </w:sdtPr>
      <w:sdtContent>
        <w:tbl>
          <w:tblPr>
            <w:tblStyle w:val="a6"/>
            <w:tblW w:w="793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5"/>
            <w:gridCol w:w="1984"/>
            <w:gridCol w:w="1984"/>
            <w:gridCol w:w="1984"/>
          </w:tblGrid>
          <w:tr w:rsidR="00F54B83" w14:paraId="03233F1D" w14:textId="77777777">
            <w:trPr>
              <w:trHeight w:val="420"/>
            </w:trPr>
            <w:tc>
              <w:tcPr>
                <w:tcW w:w="1984" w:type="dxa"/>
                <w:vMerge w:val="restart"/>
                <w:tcBorders>
                  <w:left w:val="nil"/>
                  <w:bottom w:val="nil"/>
                  <w:right w:val="nil"/>
                </w:tcBorders>
                <w:tcMar>
                  <w:top w:w="100" w:type="dxa"/>
                  <w:left w:w="100" w:type="dxa"/>
                  <w:bottom w:w="100" w:type="dxa"/>
                  <w:right w:w="100" w:type="dxa"/>
                </w:tcMar>
              </w:tcPr>
              <w:p w14:paraId="2117C56A" w14:textId="77777777" w:rsidR="00F54B83" w:rsidRDefault="00000000">
                <w:pPr>
                  <w:widowControl w:val="0"/>
                  <w:ind w:left="0" w:firstLine="0"/>
                  <w:jc w:val="center"/>
                  <w:rPr>
                    <w:b/>
                    <w:bCs/>
                  </w:rPr>
                </w:pPr>
                <w:r>
                  <w:rPr>
                    <w:b/>
                    <w:bCs/>
                  </w:rPr>
                  <w:t>Description</w:t>
                </w:r>
              </w:p>
            </w:tc>
            <w:tc>
              <w:tcPr>
                <w:tcW w:w="1984" w:type="dxa"/>
                <w:vMerge w:val="restart"/>
                <w:tcBorders>
                  <w:left w:val="nil"/>
                  <w:bottom w:val="nil"/>
                  <w:right w:val="nil"/>
                </w:tcBorders>
                <w:tcMar>
                  <w:top w:w="100" w:type="dxa"/>
                  <w:left w:w="100" w:type="dxa"/>
                  <w:bottom w:w="100" w:type="dxa"/>
                  <w:right w:w="100" w:type="dxa"/>
                </w:tcMar>
              </w:tcPr>
              <w:p w14:paraId="27FD44E2" w14:textId="77777777" w:rsidR="00F54B83" w:rsidRDefault="00000000">
                <w:pPr>
                  <w:widowControl w:val="0"/>
                  <w:pBdr>
                    <w:top w:val="nil"/>
                    <w:left w:val="nil"/>
                    <w:bottom w:val="nil"/>
                    <w:right w:val="nil"/>
                    <w:between w:val="nil"/>
                  </w:pBdr>
                  <w:ind w:left="0" w:firstLine="0"/>
                  <w:jc w:val="center"/>
                  <w:rPr>
                    <w:b/>
                    <w:bCs/>
                  </w:rPr>
                </w:pPr>
                <w:r>
                  <w:rPr>
                    <w:b/>
                    <w:bCs/>
                  </w:rPr>
                  <w:t>Variable</w:t>
                </w:r>
              </w:p>
            </w:tc>
            <w:tc>
              <w:tcPr>
                <w:tcW w:w="3968" w:type="dxa"/>
                <w:gridSpan w:val="2"/>
                <w:tcBorders>
                  <w:left w:val="nil"/>
                  <w:bottom w:val="nil"/>
                  <w:right w:val="nil"/>
                </w:tcBorders>
                <w:tcMar>
                  <w:top w:w="100" w:type="dxa"/>
                  <w:left w:w="100" w:type="dxa"/>
                  <w:bottom w:w="100" w:type="dxa"/>
                  <w:right w:w="100" w:type="dxa"/>
                </w:tcMar>
              </w:tcPr>
              <w:p w14:paraId="3A484F9E" w14:textId="77777777" w:rsidR="00F54B83" w:rsidRDefault="00000000">
                <w:pPr>
                  <w:widowControl w:val="0"/>
                  <w:pBdr>
                    <w:top w:val="nil"/>
                    <w:left w:val="nil"/>
                    <w:bottom w:val="nil"/>
                    <w:right w:val="nil"/>
                    <w:between w:val="nil"/>
                  </w:pBdr>
                  <w:ind w:left="0" w:firstLine="0"/>
                  <w:jc w:val="center"/>
                  <w:rPr>
                    <w:b/>
                    <w:bCs/>
                  </w:rPr>
                </w:pPr>
                <w:r>
                  <w:rPr>
                    <w:b/>
                    <w:bCs/>
                  </w:rPr>
                  <w:t>Levene’s Test</w:t>
                </w:r>
              </w:p>
            </w:tc>
          </w:tr>
          <w:tr w:rsidR="00F54B83" w14:paraId="68581ACF" w14:textId="77777777">
            <w:trPr>
              <w:trHeight w:val="420"/>
            </w:trPr>
            <w:tc>
              <w:tcPr>
                <w:tcW w:w="1984" w:type="dxa"/>
                <w:vMerge/>
                <w:tcBorders>
                  <w:top w:val="nil"/>
                  <w:left w:val="nil"/>
                  <w:right w:val="nil"/>
                </w:tcBorders>
                <w:tcMar>
                  <w:top w:w="100" w:type="dxa"/>
                  <w:left w:w="100" w:type="dxa"/>
                  <w:bottom w:w="100" w:type="dxa"/>
                  <w:right w:w="100" w:type="dxa"/>
                </w:tcMar>
              </w:tcPr>
              <w:p w14:paraId="7A38DF6C" w14:textId="77777777" w:rsidR="00F54B83" w:rsidRDefault="00F54B83">
                <w:pPr>
                  <w:widowControl w:val="0"/>
                  <w:pBdr>
                    <w:top w:val="nil"/>
                    <w:left w:val="nil"/>
                    <w:bottom w:val="nil"/>
                    <w:right w:val="nil"/>
                    <w:between w:val="nil"/>
                  </w:pBdr>
                  <w:ind w:left="0" w:firstLine="0"/>
                  <w:jc w:val="left"/>
                </w:pPr>
              </w:p>
            </w:tc>
            <w:tc>
              <w:tcPr>
                <w:tcW w:w="1984" w:type="dxa"/>
                <w:vMerge/>
                <w:tcBorders>
                  <w:top w:val="nil"/>
                  <w:left w:val="nil"/>
                  <w:right w:val="nil"/>
                </w:tcBorders>
                <w:tcMar>
                  <w:top w:w="100" w:type="dxa"/>
                  <w:left w:w="100" w:type="dxa"/>
                  <w:bottom w:w="100" w:type="dxa"/>
                  <w:right w:w="100" w:type="dxa"/>
                </w:tcMar>
              </w:tcPr>
              <w:p w14:paraId="72E032A9" w14:textId="77777777" w:rsidR="00F54B83" w:rsidRDefault="00F54B83">
                <w:pPr>
                  <w:widowControl w:val="0"/>
                  <w:pBdr>
                    <w:top w:val="nil"/>
                    <w:left w:val="nil"/>
                    <w:bottom w:val="nil"/>
                    <w:right w:val="nil"/>
                    <w:between w:val="nil"/>
                  </w:pBdr>
                  <w:ind w:left="0" w:firstLine="0"/>
                  <w:jc w:val="left"/>
                </w:pPr>
              </w:p>
            </w:tc>
            <w:tc>
              <w:tcPr>
                <w:tcW w:w="1984" w:type="dxa"/>
                <w:tcBorders>
                  <w:top w:val="nil"/>
                  <w:left w:val="nil"/>
                  <w:right w:val="nil"/>
                </w:tcBorders>
                <w:tcMar>
                  <w:top w:w="100" w:type="dxa"/>
                  <w:left w:w="100" w:type="dxa"/>
                  <w:bottom w:w="100" w:type="dxa"/>
                  <w:right w:w="100" w:type="dxa"/>
                </w:tcMar>
              </w:tcPr>
              <w:p w14:paraId="1E047AE7" w14:textId="77777777" w:rsidR="00F54B83" w:rsidRDefault="00000000">
                <w:pPr>
                  <w:widowControl w:val="0"/>
                  <w:pBdr>
                    <w:top w:val="nil"/>
                    <w:left w:val="nil"/>
                    <w:bottom w:val="nil"/>
                    <w:right w:val="nil"/>
                    <w:between w:val="nil"/>
                  </w:pBdr>
                  <w:ind w:left="0" w:firstLine="0"/>
                  <w:jc w:val="center"/>
                  <w:rPr>
                    <w:b/>
                    <w:bCs/>
                  </w:rPr>
                </w:pPr>
                <w:r>
                  <w:rPr>
                    <w:b/>
                    <w:bCs/>
                  </w:rPr>
                  <w:t>Levene</w:t>
                </w:r>
              </w:p>
            </w:tc>
            <w:tc>
              <w:tcPr>
                <w:tcW w:w="1984" w:type="dxa"/>
                <w:tcBorders>
                  <w:top w:val="nil"/>
                  <w:left w:val="nil"/>
                  <w:right w:val="nil"/>
                </w:tcBorders>
                <w:tcMar>
                  <w:top w:w="100" w:type="dxa"/>
                  <w:left w:w="100" w:type="dxa"/>
                  <w:bottom w:w="100" w:type="dxa"/>
                  <w:right w:w="100" w:type="dxa"/>
                </w:tcMar>
              </w:tcPr>
              <w:p w14:paraId="2CEBACFC" w14:textId="77777777" w:rsidR="00F54B83" w:rsidRDefault="00000000">
                <w:pPr>
                  <w:widowControl w:val="0"/>
                  <w:ind w:left="0" w:firstLine="0"/>
                  <w:jc w:val="center"/>
                  <w:rPr>
                    <w:b/>
                    <w:bCs/>
                  </w:rPr>
                </w:pPr>
                <w:r>
                  <w:rPr>
                    <w:b/>
                    <w:bCs/>
                  </w:rPr>
                  <w:t>p-value</w:t>
                </w:r>
              </w:p>
            </w:tc>
          </w:tr>
          <w:tr w:rsidR="00F54B83" w14:paraId="6D7120E1" w14:textId="77777777">
            <w:tc>
              <w:tcPr>
                <w:tcW w:w="1984" w:type="dxa"/>
                <w:tcBorders>
                  <w:left w:val="nil"/>
                  <w:bottom w:val="nil"/>
                  <w:right w:val="nil"/>
                </w:tcBorders>
                <w:tcMar>
                  <w:top w:w="100" w:type="dxa"/>
                  <w:left w:w="100" w:type="dxa"/>
                  <w:bottom w:w="100" w:type="dxa"/>
                  <w:right w:w="100" w:type="dxa"/>
                </w:tcMar>
              </w:tcPr>
              <w:p w14:paraId="17095A2F" w14:textId="77777777" w:rsidR="00F54B83" w:rsidRDefault="00000000">
                <w:pPr>
                  <w:widowControl w:val="0"/>
                  <w:pBdr>
                    <w:top w:val="nil"/>
                    <w:left w:val="nil"/>
                    <w:bottom w:val="nil"/>
                    <w:right w:val="nil"/>
                    <w:between w:val="nil"/>
                  </w:pBdr>
                  <w:ind w:left="0" w:firstLine="0"/>
                  <w:jc w:val="left"/>
                </w:pPr>
                <w:r>
                  <w:t>Pretest</w:t>
                </w:r>
              </w:p>
            </w:tc>
            <w:tc>
              <w:tcPr>
                <w:tcW w:w="1984" w:type="dxa"/>
                <w:tcBorders>
                  <w:left w:val="nil"/>
                  <w:bottom w:val="nil"/>
                  <w:right w:val="nil"/>
                </w:tcBorders>
                <w:tcMar>
                  <w:top w:w="100" w:type="dxa"/>
                  <w:left w:w="100" w:type="dxa"/>
                  <w:bottom w:w="100" w:type="dxa"/>
                  <w:right w:w="100" w:type="dxa"/>
                </w:tcMar>
              </w:tcPr>
              <w:p w14:paraId="5CD56E87" w14:textId="77777777" w:rsidR="00F54B83" w:rsidRDefault="00000000">
                <w:pPr>
                  <w:widowControl w:val="0"/>
                  <w:ind w:left="0" w:firstLine="0"/>
                </w:pPr>
                <w:r>
                  <w:rPr>
                    <w:sz w:val="24"/>
                    <w:szCs w:val="24"/>
                  </w:rPr>
                  <w:t>FLₑ₁, FL꜀₁</w:t>
                </w:r>
              </w:p>
            </w:tc>
            <w:tc>
              <w:tcPr>
                <w:tcW w:w="1984" w:type="dxa"/>
                <w:tcBorders>
                  <w:left w:val="nil"/>
                  <w:bottom w:val="nil"/>
                  <w:right w:val="nil"/>
                </w:tcBorders>
                <w:tcMar>
                  <w:top w:w="100" w:type="dxa"/>
                  <w:left w:w="100" w:type="dxa"/>
                  <w:bottom w:w="100" w:type="dxa"/>
                  <w:right w:w="100" w:type="dxa"/>
                </w:tcMar>
              </w:tcPr>
              <w:p w14:paraId="02FE0664" w14:textId="77777777" w:rsidR="00F54B83" w:rsidRDefault="00000000">
                <w:pPr>
                  <w:widowControl w:val="0"/>
                  <w:pBdr>
                    <w:top w:val="nil"/>
                    <w:left w:val="nil"/>
                    <w:bottom w:val="nil"/>
                    <w:right w:val="nil"/>
                    <w:between w:val="nil"/>
                  </w:pBdr>
                  <w:ind w:left="0" w:firstLine="0"/>
                  <w:jc w:val="center"/>
                </w:pPr>
                <w:r>
                  <w:t>0.622</w:t>
                </w:r>
              </w:p>
            </w:tc>
            <w:tc>
              <w:tcPr>
                <w:tcW w:w="1984" w:type="dxa"/>
                <w:tcBorders>
                  <w:left w:val="nil"/>
                  <w:bottom w:val="nil"/>
                  <w:right w:val="nil"/>
                </w:tcBorders>
                <w:tcMar>
                  <w:top w:w="100" w:type="dxa"/>
                  <w:left w:w="100" w:type="dxa"/>
                  <w:bottom w:w="100" w:type="dxa"/>
                  <w:right w:w="100" w:type="dxa"/>
                </w:tcMar>
              </w:tcPr>
              <w:p w14:paraId="6647D988" w14:textId="77777777" w:rsidR="00F54B83" w:rsidRDefault="00000000">
                <w:pPr>
                  <w:widowControl w:val="0"/>
                  <w:pBdr>
                    <w:top w:val="nil"/>
                    <w:left w:val="nil"/>
                    <w:bottom w:val="nil"/>
                    <w:right w:val="nil"/>
                    <w:between w:val="nil"/>
                  </w:pBdr>
                  <w:ind w:left="0" w:firstLine="0"/>
                  <w:jc w:val="center"/>
                </w:pPr>
                <w:r>
                  <w:t>0.432</w:t>
                </w:r>
              </w:p>
            </w:tc>
          </w:tr>
          <w:tr w:rsidR="00F54B83" w14:paraId="7FA4DF0A" w14:textId="77777777">
            <w:tc>
              <w:tcPr>
                <w:tcW w:w="1984" w:type="dxa"/>
                <w:tcBorders>
                  <w:top w:val="nil"/>
                  <w:left w:val="nil"/>
                  <w:bottom w:val="nil"/>
                  <w:right w:val="nil"/>
                </w:tcBorders>
                <w:tcMar>
                  <w:top w:w="100" w:type="dxa"/>
                  <w:left w:w="100" w:type="dxa"/>
                  <w:bottom w:w="100" w:type="dxa"/>
                  <w:right w:w="100" w:type="dxa"/>
                </w:tcMar>
              </w:tcPr>
              <w:p w14:paraId="28074CDA" w14:textId="77777777" w:rsidR="00F54B83" w:rsidRDefault="00F54B83">
                <w:pPr>
                  <w:widowControl w:val="0"/>
                  <w:pBdr>
                    <w:top w:val="nil"/>
                    <w:left w:val="nil"/>
                    <w:bottom w:val="nil"/>
                    <w:right w:val="nil"/>
                    <w:between w:val="nil"/>
                  </w:pBdr>
                  <w:ind w:left="0" w:firstLine="0"/>
                  <w:jc w:val="left"/>
                </w:pPr>
              </w:p>
            </w:tc>
            <w:tc>
              <w:tcPr>
                <w:tcW w:w="1984" w:type="dxa"/>
                <w:tcBorders>
                  <w:top w:val="nil"/>
                  <w:left w:val="nil"/>
                  <w:bottom w:val="nil"/>
                  <w:right w:val="nil"/>
                </w:tcBorders>
                <w:tcMar>
                  <w:top w:w="100" w:type="dxa"/>
                  <w:left w:w="100" w:type="dxa"/>
                  <w:bottom w:w="100" w:type="dxa"/>
                  <w:right w:w="100" w:type="dxa"/>
                </w:tcMar>
              </w:tcPr>
              <w:p w14:paraId="3B1C1D70" w14:textId="77777777" w:rsidR="00F54B83" w:rsidRDefault="00000000">
                <w:pPr>
                  <w:widowControl w:val="0"/>
                  <w:ind w:left="0" w:firstLine="0"/>
                  <w:rPr>
                    <w:sz w:val="24"/>
                    <w:szCs w:val="24"/>
                  </w:rPr>
                </w:pPr>
                <w:r>
                  <w:rPr>
                    <w:sz w:val="24"/>
                    <w:szCs w:val="24"/>
                  </w:rPr>
                  <w:t>HEHₑ₁, HEH꜀₁</w:t>
                </w:r>
              </w:p>
            </w:tc>
            <w:tc>
              <w:tcPr>
                <w:tcW w:w="1984" w:type="dxa"/>
                <w:tcBorders>
                  <w:top w:val="nil"/>
                  <w:left w:val="nil"/>
                  <w:bottom w:val="nil"/>
                  <w:right w:val="nil"/>
                </w:tcBorders>
                <w:tcMar>
                  <w:top w:w="100" w:type="dxa"/>
                  <w:left w:w="100" w:type="dxa"/>
                  <w:bottom w:w="100" w:type="dxa"/>
                  <w:right w:w="100" w:type="dxa"/>
                </w:tcMar>
              </w:tcPr>
              <w:p w14:paraId="40A22E26" w14:textId="77777777" w:rsidR="00F54B83" w:rsidRDefault="00000000">
                <w:pPr>
                  <w:widowControl w:val="0"/>
                  <w:pBdr>
                    <w:top w:val="nil"/>
                    <w:left w:val="nil"/>
                    <w:bottom w:val="nil"/>
                    <w:right w:val="nil"/>
                    <w:between w:val="nil"/>
                  </w:pBdr>
                  <w:ind w:left="0" w:firstLine="0"/>
                  <w:jc w:val="center"/>
                </w:pPr>
                <w:r>
                  <w:t>0.502</w:t>
                </w:r>
              </w:p>
            </w:tc>
            <w:tc>
              <w:tcPr>
                <w:tcW w:w="1984" w:type="dxa"/>
                <w:tcBorders>
                  <w:top w:val="nil"/>
                  <w:left w:val="nil"/>
                  <w:bottom w:val="nil"/>
                  <w:right w:val="nil"/>
                </w:tcBorders>
                <w:tcMar>
                  <w:top w:w="100" w:type="dxa"/>
                  <w:left w:w="100" w:type="dxa"/>
                  <w:bottom w:w="100" w:type="dxa"/>
                  <w:right w:w="100" w:type="dxa"/>
                </w:tcMar>
              </w:tcPr>
              <w:p w14:paraId="28D14731" w14:textId="77777777" w:rsidR="00F54B83" w:rsidRDefault="00000000">
                <w:pPr>
                  <w:widowControl w:val="0"/>
                  <w:pBdr>
                    <w:top w:val="nil"/>
                    <w:left w:val="nil"/>
                    <w:bottom w:val="nil"/>
                    <w:right w:val="nil"/>
                    <w:between w:val="nil"/>
                  </w:pBdr>
                  <w:ind w:left="0" w:firstLine="0"/>
                  <w:jc w:val="center"/>
                </w:pPr>
                <w:r>
                  <w:t>0.480</w:t>
                </w:r>
              </w:p>
            </w:tc>
          </w:tr>
          <w:tr w:rsidR="00F54B83" w14:paraId="49E3C6E2" w14:textId="77777777">
            <w:tc>
              <w:tcPr>
                <w:tcW w:w="1984" w:type="dxa"/>
                <w:tcBorders>
                  <w:top w:val="nil"/>
                  <w:left w:val="nil"/>
                  <w:bottom w:val="nil"/>
                  <w:right w:val="nil"/>
                </w:tcBorders>
                <w:tcMar>
                  <w:top w:w="100" w:type="dxa"/>
                  <w:left w:w="100" w:type="dxa"/>
                  <w:bottom w:w="100" w:type="dxa"/>
                  <w:right w:w="100" w:type="dxa"/>
                </w:tcMar>
              </w:tcPr>
              <w:p w14:paraId="730D8455" w14:textId="77777777" w:rsidR="00F54B83" w:rsidRDefault="00000000">
                <w:pPr>
                  <w:widowControl w:val="0"/>
                  <w:pBdr>
                    <w:top w:val="nil"/>
                    <w:left w:val="nil"/>
                    <w:bottom w:val="nil"/>
                    <w:right w:val="nil"/>
                    <w:between w:val="nil"/>
                  </w:pBdr>
                  <w:ind w:left="0" w:firstLine="0"/>
                  <w:jc w:val="left"/>
                </w:pPr>
                <w:r>
                  <w:t>Posttest</w:t>
                </w:r>
              </w:p>
            </w:tc>
            <w:tc>
              <w:tcPr>
                <w:tcW w:w="1984" w:type="dxa"/>
                <w:tcBorders>
                  <w:top w:val="nil"/>
                  <w:left w:val="nil"/>
                  <w:bottom w:val="nil"/>
                  <w:right w:val="nil"/>
                </w:tcBorders>
                <w:tcMar>
                  <w:top w:w="100" w:type="dxa"/>
                  <w:left w:w="100" w:type="dxa"/>
                  <w:bottom w:w="100" w:type="dxa"/>
                  <w:right w:w="100" w:type="dxa"/>
                </w:tcMar>
              </w:tcPr>
              <w:p w14:paraId="689A9AE6" w14:textId="77777777" w:rsidR="00F54B83" w:rsidRDefault="00000000">
                <w:pPr>
                  <w:widowControl w:val="0"/>
                  <w:ind w:left="0" w:firstLine="0"/>
                </w:pPr>
                <w:r>
                  <w:rPr>
                    <w:sz w:val="24"/>
                    <w:szCs w:val="24"/>
                  </w:rPr>
                  <w:t>FLₑ₂, FL꜀₂</w:t>
                </w:r>
              </w:p>
            </w:tc>
            <w:tc>
              <w:tcPr>
                <w:tcW w:w="1984" w:type="dxa"/>
                <w:tcBorders>
                  <w:top w:val="nil"/>
                  <w:left w:val="nil"/>
                  <w:bottom w:val="nil"/>
                  <w:right w:val="nil"/>
                </w:tcBorders>
                <w:tcMar>
                  <w:top w:w="100" w:type="dxa"/>
                  <w:left w:w="100" w:type="dxa"/>
                  <w:bottom w:w="100" w:type="dxa"/>
                  <w:right w:w="100" w:type="dxa"/>
                </w:tcMar>
              </w:tcPr>
              <w:p w14:paraId="0E356AA9" w14:textId="77777777" w:rsidR="00F54B83" w:rsidRDefault="00000000">
                <w:pPr>
                  <w:widowControl w:val="0"/>
                  <w:pBdr>
                    <w:top w:val="nil"/>
                    <w:left w:val="nil"/>
                    <w:bottom w:val="nil"/>
                    <w:right w:val="nil"/>
                    <w:between w:val="nil"/>
                  </w:pBdr>
                  <w:ind w:left="0" w:firstLine="0"/>
                  <w:jc w:val="center"/>
                </w:pPr>
                <w:r>
                  <w:t>0.976</w:t>
                </w:r>
              </w:p>
            </w:tc>
            <w:tc>
              <w:tcPr>
                <w:tcW w:w="1984" w:type="dxa"/>
                <w:tcBorders>
                  <w:top w:val="nil"/>
                  <w:left w:val="nil"/>
                  <w:bottom w:val="nil"/>
                  <w:right w:val="nil"/>
                </w:tcBorders>
                <w:tcMar>
                  <w:top w:w="100" w:type="dxa"/>
                  <w:left w:w="100" w:type="dxa"/>
                  <w:bottom w:w="100" w:type="dxa"/>
                  <w:right w:w="100" w:type="dxa"/>
                </w:tcMar>
              </w:tcPr>
              <w:p w14:paraId="32498799" w14:textId="77777777" w:rsidR="00F54B83" w:rsidRDefault="00000000">
                <w:pPr>
                  <w:widowControl w:val="0"/>
                  <w:pBdr>
                    <w:top w:val="nil"/>
                    <w:left w:val="nil"/>
                    <w:bottom w:val="nil"/>
                    <w:right w:val="nil"/>
                    <w:between w:val="nil"/>
                  </w:pBdr>
                  <w:ind w:left="0" w:firstLine="0"/>
                  <w:jc w:val="center"/>
                </w:pPr>
                <w:r>
                  <w:t>0.318</w:t>
                </w:r>
              </w:p>
            </w:tc>
          </w:tr>
          <w:tr w:rsidR="00F54B83" w14:paraId="77B0D365" w14:textId="77777777" w:rsidTr="007E601C">
            <w:trPr>
              <w:trHeight w:val="11"/>
            </w:trPr>
            <w:tc>
              <w:tcPr>
                <w:tcW w:w="1984" w:type="dxa"/>
                <w:tcBorders>
                  <w:top w:val="nil"/>
                  <w:left w:val="nil"/>
                  <w:right w:val="nil"/>
                </w:tcBorders>
                <w:tcMar>
                  <w:top w:w="100" w:type="dxa"/>
                  <w:left w:w="100" w:type="dxa"/>
                  <w:bottom w:w="100" w:type="dxa"/>
                  <w:right w:w="100" w:type="dxa"/>
                </w:tcMar>
              </w:tcPr>
              <w:p w14:paraId="42519ED3" w14:textId="77777777" w:rsidR="00F54B83" w:rsidRDefault="00F54B83">
                <w:pPr>
                  <w:widowControl w:val="0"/>
                  <w:pBdr>
                    <w:top w:val="nil"/>
                    <w:left w:val="nil"/>
                    <w:bottom w:val="nil"/>
                    <w:right w:val="nil"/>
                    <w:between w:val="nil"/>
                  </w:pBdr>
                  <w:ind w:left="0" w:firstLine="0"/>
                  <w:jc w:val="left"/>
                </w:pPr>
              </w:p>
            </w:tc>
            <w:tc>
              <w:tcPr>
                <w:tcW w:w="1984" w:type="dxa"/>
                <w:tcBorders>
                  <w:top w:val="nil"/>
                  <w:left w:val="nil"/>
                  <w:right w:val="nil"/>
                </w:tcBorders>
                <w:tcMar>
                  <w:top w:w="100" w:type="dxa"/>
                  <w:left w:w="100" w:type="dxa"/>
                  <w:bottom w:w="100" w:type="dxa"/>
                  <w:right w:w="100" w:type="dxa"/>
                </w:tcMar>
              </w:tcPr>
              <w:p w14:paraId="5046CC82" w14:textId="77777777" w:rsidR="00F54B83" w:rsidRDefault="00000000">
                <w:pPr>
                  <w:widowControl w:val="0"/>
                  <w:ind w:left="0" w:firstLine="0"/>
                  <w:rPr>
                    <w:sz w:val="24"/>
                    <w:szCs w:val="24"/>
                  </w:rPr>
                </w:pPr>
                <w:r>
                  <w:rPr>
                    <w:sz w:val="24"/>
                    <w:szCs w:val="24"/>
                  </w:rPr>
                  <w:t>HEHₑ₂, HEH꜀₂</w:t>
                </w:r>
              </w:p>
            </w:tc>
            <w:tc>
              <w:tcPr>
                <w:tcW w:w="1984" w:type="dxa"/>
                <w:tcBorders>
                  <w:top w:val="nil"/>
                  <w:left w:val="nil"/>
                  <w:right w:val="nil"/>
                </w:tcBorders>
                <w:tcMar>
                  <w:top w:w="100" w:type="dxa"/>
                  <w:left w:w="100" w:type="dxa"/>
                  <w:bottom w:w="100" w:type="dxa"/>
                  <w:right w:w="100" w:type="dxa"/>
                </w:tcMar>
              </w:tcPr>
              <w:p w14:paraId="4720787C" w14:textId="77777777" w:rsidR="00F54B83" w:rsidRDefault="00000000">
                <w:pPr>
                  <w:widowControl w:val="0"/>
                  <w:pBdr>
                    <w:top w:val="nil"/>
                    <w:left w:val="nil"/>
                    <w:bottom w:val="nil"/>
                    <w:right w:val="nil"/>
                    <w:between w:val="nil"/>
                  </w:pBdr>
                  <w:ind w:left="0" w:firstLine="0"/>
                  <w:jc w:val="center"/>
                </w:pPr>
                <w:r>
                  <w:t>0.230</w:t>
                </w:r>
              </w:p>
            </w:tc>
            <w:tc>
              <w:tcPr>
                <w:tcW w:w="1984" w:type="dxa"/>
                <w:tcBorders>
                  <w:top w:val="nil"/>
                  <w:left w:val="nil"/>
                  <w:right w:val="nil"/>
                </w:tcBorders>
                <w:tcMar>
                  <w:top w:w="100" w:type="dxa"/>
                  <w:left w:w="100" w:type="dxa"/>
                  <w:bottom w:w="100" w:type="dxa"/>
                  <w:right w:w="100" w:type="dxa"/>
                </w:tcMar>
              </w:tcPr>
              <w:p w14:paraId="43BAFE0B" w14:textId="77777777" w:rsidR="00F54B83" w:rsidRDefault="00000000">
                <w:pPr>
                  <w:widowControl w:val="0"/>
                  <w:pBdr>
                    <w:top w:val="nil"/>
                    <w:left w:val="nil"/>
                    <w:bottom w:val="nil"/>
                    <w:right w:val="nil"/>
                    <w:between w:val="nil"/>
                  </w:pBdr>
                  <w:ind w:left="0" w:firstLine="0"/>
                  <w:jc w:val="center"/>
                </w:pPr>
                <w:r>
                  <w:t>0.632</w:t>
                </w:r>
              </w:p>
            </w:tc>
          </w:tr>
        </w:tbl>
      </w:sdtContent>
    </w:sdt>
    <w:p w14:paraId="3389DD5A" w14:textId="1ED94628" w:rsidR="00F54B83" w:rsidRDefault="0095124C" w:rsidP="00582AF8">
      <w:pPr>
        <w:widowControl w:val="0"/>
        <w:spacing w:before="240" w:after="240"/>
        <w:ind w:left="0" w:firstLine="720"/>
      </w:pPr>
      <w:r>
        <w:t>The next step involved testing the homogeneity of variances using Levene’s test. For the pretest data on food literacy in the experimental and control groups (FLₑ₁ and FL</w:t>
      </w:r>
      <w:r>
        <w:rPr>
          <w:rFonts w:ascii="Roboto" w:hAnsi="Roboto" w:cs="Roboto"/>
        </w:rPr>
        <w:t>꜀</w:t>
      </w:r>
      <w:r>
        <w:t>₁), the Levene’s statistic was 0.622 with a p-value of 0.432. Similarly, for healthy eating habits (HEHₑ₁ and HEH</w:t>
      </w:r>
      <w:r>
        <w:rPr>
          <w:rFonts w:ascii="Roboto" w:hAnsi="Roboto" w:cs="Roboto"/>
        </w:rPr>
        <w:t>꜀</w:t>
      </w:r>
      <w:r>
        <w:t>₁), the Levene’s statistic was 0.502 with a p-value of 0.480. Since both p-values exceed 0.05, it indicates that the variances for pretest food literacy and healthy eating habits in both groups are homogeneous. Similar findings appeared in the posttest data. The food literacy variables for the experimental and control groups (FL₂ₑ and FL₂</w:t>
      </w:r>
      <w:r>
        <w:rPr>
          <w:rFonts w:ascii="Roboto" w:hAnsi="Roboto" w:cs="Roboto"/>
        </w:rPr>
        <w:t>꜀</w:t>
      </w:r>
      <w:r>
        <w:t>) showed a Levene's test value of 0.976 with a p-value of 0.318. Likewise, the healthy eating habits variable (HEH₂ₑ and HEH₂</w:t>
      </w:r>
      <w:r>
        <w:rPr>
          <w:rFonts w:ascii="Roboto" w:hAnsi="Roboto" w:cs="Roboto"/>
        </w:rPr>
        <w:t>꜀</w:t>
      </w:r>
      <w:r>
        <w:t>) had a Levene's test value of 0.230 and a p-value of 0.632. Since all p-values are above 0.05, it can be concluded that the variances for both variables are homogeneous across the experimental and control groups.</w:t>
      </w:r>
    </w:p>
    <w:p w14:paraId="4AFD9C16" w14:textId="08A1F50C" w:rsidR="00F54B83" w:rsidRPr="00582AF8" w:rsidRDefault="00692EF1">
      <w:pPr>
        <w:widowControl w:val="0"/>
        <w:spacing w:before="240" w:after="240"/>
        <w:ind w:left="0" w:firstLine="0"/>
        <w:rPr>
          <w:b/>
          <w:bCs/>
        </w:rPr>
      </w:pPr>
      <w:r w:rsidRPr="00582AF8">
        <w:rPr>
          <w:b/>
          <w:bCs/>
        </w:rPr>
        <w:lastRenderedPageBreak/>
        <w:t>MANOVA Test Results</w:t>
      </w:r>
    </w:p>
    <w:p w14:paraId="594EED78" w14:textId="60A35F1E" w:rsidR="00F54B83" w:rsidRDefault="0095124C" w:rsidP="007E601C">
      <w:pPr>
        <w:spacing w:line="276" w:lineRule="auto"/>
        <w:ind w:left="0" w:firstLine="720"/>
      </w:pPr>
      <w:r>
        <w:t xml:space="preserve">Once the data was confirmed to be normally and homogeneously distributed, MANOVA tests were performed to assess the combined impact of cooking simulation games on </w:t>
      </w:r>
      <w:r w:rsidRPr="0095124C">
        <w:t>food literacy and healthy eating habits.</w:t>
      </w:r>
      <w:r>
        <w:t xml:space="preserve"> This analysis compared the results from the experimental group, which used cooking simulation games, with the control group that used traditional learning media.</w:t>
      </w:r>
    </w:p>
    <w:p w14:paraId="43F8F806" w14:textId="7BBDF1D4" w:rsidR="00F54B83" w:rsidRDefault="00000000">
      <w:pPr>
        <w:spacing w:line="276" w:lineRule="auto"/>
        <w:ind w:left="0" w:firstLine="720"/>
        <w:jc w:val="center"/>
      </w:pPr>
      <w:r w:rsidRPr="007E601C">
        <w:rPr>
          <w:b/>
          <w:bCs/>
          <w:sz w:val="24"/>
          <w:szCs w:val="24"/>
        </w:rPr>
        <w:t>Tab</w:t>
      </w:r>
      <w:r w:rsidR="00582AF8" w:rsidRPr="007E601C">
        <w:rPr>
          <w:b/>
          <w:bCs/>
          <w:sz w:val="24"/>
          <w:szCs w:val="24"/>
        </w:rPr>
        <w:t>le</w:t>
      </w:r>
      <w:r w:rsidRPr="007E601C">
        <w:rPr>
          <w:b/>
          <w:bCs/>
          <w:sz w:val="24"/>
          <w:szCs w:val="24"/>
        </w:rPr>
        <w:t xml:space="preserve"> 8.</w:t>
      </w:r>
      <w:r>
        <w:rPr>
          <w:sz w:val="24"/>
          <w:szCs w:val="24"/>
        </w:rPr>
        <w:t xml:space="preserve"> </w:t>
      </w:r>
      <w:r w:rsidR="00582AF8" w:rsidRPr="00582AF8">
        <w:rPr>
          <w:sz w:val="24"/>
          <w:szCs w:val="24"/>
        </w:rPr>
        <w:t>MANOVA Test Results</w:t>
      </w:r>
    </w:p>
    <w:tbl>
      <w:tblPr>
        <w:tblStyle w:val="a7"/>
        <w:tblW w:w="793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09"/>
        <w:gridCol w:w="1418"/>
        <w:gridCol w:w="850"/>
        <w:gridCol w:w="851"/>
        <w:gridCol w:w="1134"/>
        <w:gridCol w:w="992"/>
        <w:gridCol w:w="850"/>
        <w:gridCol w:w="1132"/>
      </w:tblGrid>
      <w:tr w:rsidR="00F54B83" w14:paraId="3AD0465B" w14:textId="77777777" w:rsidTr="007E601C">
        <w:trPr>
          <w:trHeight w:val="11"/>
        </w:trPr>
        <w:tc>
          <w:tcPr>
            <w:tcW w:w="2127" w:type="dxa"/>
            <w:gridSpan w:val="2"/>
            <w:tcBorders>
              <w:top w:val="single" w:sz="8" w:space="0" w:color="000000"/>
              <w:bottom w:val="single" w:sz="8" w:space="0" w:color="000000"/>
            </w:tcBorders>
            <w:tcMar>
              <w:top w:w="80" w:type="dxa"/>
              <w:left w:w="60" w:type="dxa"/>
              <w:bottom w:w="80" w:type="dxa"/>
              <w:right w:w="60" w:type="dxa"/>
            </w:tcMar>
          </w:tcPr>
          <w:p w14:paraId="414FD971" w14:textId="77777777" w:rsidR="00F54B83" w:rsidRDefault="00000000">
            <w:pPr>
              <w:spacing w:line="276" w:lineRule="auto"/>
              <w:ind w:left="0" w:firstLine="0"/>
              <w:jc w:val="center"/>
              <w:rPr>
                <w:b/>
                <w:bCs/>
                <w:sz w:val="20"/>
                <w:szCs w:val="20"/>
              </w:rPr>
            </w:pPr>
            <w:r>
              <w:rPr>
                <w:b/>
                <w:bCs/>
                <w:sz w:val="20"/>
                <w:szCs w:val="20"/>
              </w:rPr>
              <w:t>Effect</w:t>
            </w:r>
          </w:p>
        </w:tc>
        <w:tc>
          <w:tcPr>
            <w:tcW w:w="850" w:type="dxa"/>
            <w:tcBorders>
              <w:top w:val="single" w:sz="8" w:space="0" w:color="000000"/>
              <w:bottom w:val="single" w:sz="8" w:space="0" w:color="000000"/>
            </w:tcBorders>
            <w:tcMar>
              <w:top w:w="80" w:type="dxa"/>
              <w:left w:w="60" w:type="dxa"/>
              <w:bottom w:w="80" w:type="dxa"/>
              <w:right w:w="60" w:type="dxa"/>
            </w:tcMar>
          </w:tcPr>
          <w:p w14:paraId="2F55A708" w14:textId="77777777" w:rsidR="00F54B83" w:rsidRDefault="00000000">
            <w:pPr>
              <w:spacing w:line="276" w:lineRule="auto"/>
              <w:ind w:left="0" w:firstLine="0"/>
              <w:jc w:val="center"/>
              <w:rPr>
                <w:b/>
                <w:bCs/>
                <w:sz w:val="20"/>
                <w:szCs w:val="20"/>
              </w:rPr>
            </w:pPr>
            <w:r>
              <w:rPr>
                <w:b/>
                <w:bCs/>
                <w:sz w:val="20"/>
                <w:szCs w:val="20"/>
              </w:rPr>
              <w:t>Value</w:t>
            </w:r>
          </w:p>
        </w:tc>
        <w:tc>
          <w:tcPr>
            <w:tcW w:w="851" w:type="dxa"/>
            <w:tcBorders>
              <w:top w:val="single" w:sz="8" w:space="0" w:color="000000"/>
              <w:bottom w:val="single" w:sz="8" w:space="0" w:color="000000"/>
            </w:tcBorders>
            <w:tcMar>
              <w:top w:w="80" w:type="dxa"/>
              <w:left w:w="60" w:type="dxa"/>
              <w:bottom w:w="80" w:type="dxa"/>
              <w:right w:w="60" w:type="dxa"/>
            </w:tcMar>
          </w:tcPr>
          <w:p w14:paraId="03F5B5BA" w14:textId="77777777" w:rsidR="00F54B83" w:rsidRDefault="00000000">
            <w:pPr>
              <w:spacing w:line="276" w:lineRule="auto"/>
              <w:ind w:left="0" w:firstLine="0"/>
              <w:jc w:val="center"/>
              <w:rPr>
                <w:b/>
                <w:bCs/>
                <w:sz w:val="20"/>
                <w:szCs w:val="20"/>
              </w:rPr>
            </w:pPr>
            <w:r>
              <w:rPr>
                <w:b/>
                <w:bCs/>
                <w:sz w:val="20"/>
                <w:szCs w:val="20"/>
              </w:rPr>
              <w:t>F</w:t>
            </w:r>
          </w:p>
        </w:tc>
        <w:tc>
          <w:tcPr>
            <w:tcW w:w="1134" w:type="dxa"/>
            <w:tcBorders>
              <w:top w:val="single" w:sz="8" w:space="0" w:color="000000"/>
              <w:bottom w:val="single" w:sz="8" w:space="0" w:color="000000"/>
            </w:tcBorders>
            <w:tcMar>
              <w:top w:w="80" w:type="dxa"/>
              <w:left w:w="60" w:type="dxa"/>
              <w:bottom w:w="80" w:type="dxa"/>
              <w:right w:w="60" w:type="dxa"/>
            </w:tcMar>
          </w:tcPr>
          <w:p w14:paraId="04494F8E" w14:textId="77777777" w:rsidR="00F54B83" w:rsidRDefault="00000000">
            <w:pPr>
              <w:spacing w:line="276" w:lineRule="auto"/>
              <w:ind w:left="0" w:firstLine="0"/>
              <w:jc w:val="center"/>
              <w:rPr>
                <w:b/>
                <w:bCs/>
                <w:sz w:val="20"/>
                <w:szCs w:val="20"/>
              </w:rPr>
            </w:pPr>
            <w:r>
              <w:rPr>
                <w:b/>
                <w:bCs/>
                <w:sz w:val="20"/>
                <w:szCs w:val="20"/>
              </w:rPr>
              <w:t>Hypothesis</w:t>
            </w:r>
            <w:r>
              <w:rPr>
                <w:b/>
                <w:bCs/>
                <w:sz w:val="20"/>
                <w:szCs w:val="20"/>
              </w:rPr>
              <w:br/>
              <w:t xml:space="preserve"> </w:t>
            </w:r>
            <w:proofErr w:type="spellStart"/>
            <w:r>
              <w:rPr>
                <w:b/>
                <w:bCs/>
                <w:sz w:val="20"/>
                <w:szCs w:val="20"/>
              </w:rPr>
              <w:t>df</w:t>
            </w:r>
            <w:proofErr w:type="spellEnd"/>
          </w:p>
        </w:tc>
        <w:tc>
          <w:tcPr>
            <w:tcW w:w="992" w:type="dxa"/>
            <w:tcBorders>
              <w:top w:val="single" w:sz="8" w:space="0" w:color="000000"/>
              <w:bottom w:val="single" w:sz="8" w:space="0" w:color="000000"/>
            </w:tcBorders>
            <w:tcMar>
              <w:top w:w="80" w:type="dxa"/>
              <w:left w:w="60" w:type="dxa"/>
              <w:bottom w:w="80" w:type="dxa"/>
              <w:right w:w="60" w:type="dxa"/>
            </w:tcMar>
          </w:tcPr>
          <w:p w14:paraId="0B7DA9CB" w14:textId="77777777" w:rsidR="00F54B83" w:rsidRDefault="00000000">
            <w:pPr>
              <w:spacing w:line="276" w:lineRule="auto"/>
              <w:ind w:left="0" w:firstLine="0"/>
              <w:jc w:val="center"/>
              <w:rPr>
                <w:b/>
                <w:bCs/>
                <w:sz w:val="20"/>
                <w:szCs w:val="20"/>
              </w:rPr>
            </w:pPr>
            <w:r>
              <w:rPr>
                <w:b/>
                <w:bCs/>
                <w:sz w:val="20"/>
                <w:szCs w:val="20"/>
              </w:rPr>
              <w:t xml:space="preserve">Error </w:t>
            </w:r>
            <w:proofErr w:type="spellStart"/>
            <w:r>
              <w:rPr>
                <w:b/>
                <w:bCs/>
                <w:sz w:val="20"/>
                <w:szCs w:val="20"/>
              </w:rPr>
              <w:t>df</w:t>
            </w:r>
            <w:proofErr w:type="spellEnd"/>
          </w:p>
        </w:tc>
        <w:tc>
          <w:tcPr>
            <w:tcW w:w="850" w:type="dxa"/>
            <w:tcBorders>
              <w:top w:val="single" w:sz="8" w:space="0" w:color="000000"/>
              <w:bottom w:val="single" w:sz="8" w:space="0" w:color="000000"/>
            </w:tcBorders>
            <w:tcMar>
              <w:top w:w="80" w:type="dxa"/>
              <w:left w:w="60" w:type="dxa"/>
              <w:bottom w:w="80" w:type="dxa"/>
              <w:right w:w="60" w:type="dxa"/>
            </w:tcMar>
          </w:tcPr>
          <w:p w14:paraId="6EE794DA" w14:textId="77777777" w:rsidR="00F54B83" w:rsidRDefault="00000000">
            <w:pPr>
              <w:spacing w:line="276" w:lineRule="auto"/>
              <w:ind w:left="0" w:firstLine="0"/>
              <w:jc w:val="center"/>
              <w:rPr>
                <w:b/>
                <w:bCs/>
                <w:sz w:val="20"/>
                <w:szCs w:val="20"/>
              </w:rPr>
            </w:pPr>
            <w:r>
              <w:rPr>
                <w:b/>
                <w:bCs/>
                <w:sz w:val="20"/>
                <w:szCs w:val="20"/>
              </w:rPr>
              <w:t>Sig.</w:t>
            </w:r>
          </w:p>
        </w:tc>
        <w:tc>
          <w:tcPr>
            <w:tcW w:w="1132" w:type="dxa"/>
            <w:tcBorders>
              <w:top w:val="single" w:sz="8" w:space="0" w:color="000000"/>
              <w:bottom w:val="single" w:sz="8" w:space="0" w:color="000000"/>
            </w:tcBorders>
            <w:tcMar>
              <w:top w:w="80" w:type="dxa"/>
              <w:left w:w="60" w:type="dxa"/>
              <w:bottom w:w="80" w:type="dxa"/>
              <w:right w:w="60" w:type="dxa"/>
            </w:tcMar>
          </w:tcPr>
          <w:p w14:paraId="454673AB" w14:textId="77777777" w:rsidR="00F54B83" w:rsidRDefault="00000000">
            <w:pPr>
              <w:spacing w:line="276" w:lineRule="auto"/>
              <w:ind w:left="0" w:firstLine="0"/>
              <w:jc w:val="center"/>
              <w:rPr>
                <w:b/>
                <w:bCs/>
                <w:sz w:val="20"/>
                <w:szCs w:val="20"/>
              </w:rPr>
            </w:pPr>
            <w:r>
              <w:rPr>
                <w:b/>
                <w:bCs/>
                <w:sz w:val="20"/>
                <w:szCs w:val="20"/>
              </w:rPr>
              <w:t>Partial Eta</w:t>
            </w:r>
            <w:r>
              <w:rPr>
                <w:b/>
                <w:bCs/>
                <w:sz w:val="20"/>
                <w:szCs w:val="20"/>
              </w:rPr>
              <w:br/>
              <w:t xml:space="preserve"> Squared</w:t>
            </w:r>
          </w:p>
        </w:tc>
      </w:tr>
      <w:tr w:rsidR="00F54B83" w14:paraId="6B439F18" w14:textId="77777777" w:rsidTr="007E601C">
        <w:trPr>
          <w:trHeight w:val="555"/>
        </w:trPr>
        <w:tc>
          <w:tcPr>
            <w:tcW w:w="709" w:type="dxa"/>
            <w:vMerge w:val="restart"/>
            <w:tcBorders>
              <w:top w:val="single" w:sz="8" w:space="0" w:color="000000"/>
            </w:tcBorders>
            <w:tcMar>
              <w:top w:w="80" w:type="dxa"/>
              <w:left w:w="60" w:type="dxa"/>
              <w:bottom w:w="80" w:type="dxa"/>
              <w:right w:w="60" w:type="dxa"/>
            </w:tcMar>
          </w:tcPr>
          <w:p w14:paraId="6327E5BA" w14:textId="5994F656" w:rsidR="00F54B83" w:rsidRDefault="00582AF8">
            <w:pPr>
              <w:spacing w:after="200" w:line="276" w:lineRule="auto"/>
              <w:ind w:left="0" w:firstLine="0"/>
              <w:jc w:val="center"/>
              <w:rPr>
                <w:sz w:val="20"/>
                <w:szCs w:val="20"/>
              </w:rPr>
            </w:pPr>
            <w:r>
              <w:rPr>
                <w:sz w:val="20"/>
                <w:szCs w:val="20"/>
              </w:rPr>
              <w:t>Group</w:t>
            </w:r>
          </w:p>
        </w:tc>
        <w:tc>
          <w:tcPr>
            <w:tcW w:w="1418" w:type="dxa"/>
            <w:tcBorders>
              <w:top w:val="single" w:sz="8" w:space="0" w:color="000000"/>
            </w:tcBorders>
            <w:tcMar>
              <w:top w:w="80" w:type="dxa"/>
              <w:left w:w="60" w:type="dxa"/>
              <w:bottom w:w="80" w:type="dxa"/>
              <w:right w:w="60" w:type="dxa"/>
            </w:tcMar>
          </w:tcPr>
          <w:p w14:paraId="0CA4F427" w14:textId="77777777" w:rsidR="00F54B83" w:rsidRDefault="00000000">
            <w:pPr>
              <w:spacing w:line="276" w:lineRule="auto"/>
              <w:ind w:left="0" w:firstLine="0"/>
              <w:rPr>
                <w:sz w:val="20"/>
                <w:szCs w:val="20"/>
              </w:rPr>
            </w:pPr>
            <w:r>
              <w:rPr>
                <w:sz w:val="20"/>
                <w:szCs w:val="20"/>
              </w:rPr>
              <w:t>Pillai's Trace</w:t>
            </w:r>
          </w:p>
        </w:tc>
        <w:tc>
          <w:tcPr>
            <w:tcW w:w="850" w:type="dxa"/>
            <w:tcBorders>
              <w:top w:val="single" w:sz="8" w:space="0" w:color="000000"/>
            </w:tcBorders>
            <w:tcMar>
              <w:top w:w="80" w:type="dxa"/>
              <w:left w:w="60" w:type="dxa"/>
              <w:bottom w:w="80" w:type="dxa"/>
              <w:right w:w="60" w:type="dxa"/>
            </w:tcMar>
          </w:tcPr>
          <w:p w14:paraId="2F373F01" w14:textId="77777777" w:rsidR="00F54B83" w:rsidRDefault="00000000">
            <w:pPr>
              <w:spacing w:line="276" w:lineRule="auto"/>
              <w:ind w:left="0" w:firstLine="0"/>
              <w:jc w:val="center"/>
              <w:rPr>
                <w:sz w:val="20"/>
                <w:szCs w:val="20"/>
              </w:rPr>
            </w:pPr>
            <w:r>
              <w:rPr>
                <w:sz w:val="20"/>
                <w:szCs w:val="20"/>
              </w:rPr>
              <w:t>0.8953</w:t>
            </w:r>
          </w:p>
        </w:tc>
        <w:tc>
          <w:tcPr>
            <w:tcW w:w="851" w:type="dxa"/>
            <w:tcBorders>
              <w:top w:val="single" w:sz="8" w:space="0" w:color="000000"/>
            </w:tcBorders>
            <w:tcMar>
              <w:top w:w="80" w:type="dxa"/>
              <w:left w:w="60" w:type="dxa"/>
              <w:bottom w:w="80" w:type="dxa"/>
              <w:right w:w="60" w:type="dxa"/>
            </w:tcMar>
          </w:tcPr>
          <w:p w14:paraId="7578E419" w14:textId="77777777" w:rsidR="00F54B83" w:rsidRDefault="00000000">
            <w:pPr>
              <w:spacing w:line="276" w:lineRule="auto"/>
              <w:ind w:left="0" w:firstLine="0"/>
              <w:jc w:val="center"/>
              <w:rPr>
                <w:sz w:val="20"/>
                <w:szCs w:val="20"/>
              </w:rPr>
            </w:pPr>
            <w:r>
              <w:rPr>
                <w:sz w:val="20"/>
                <w:szCs w:val="20"/>
              </w:rPr>
              <w:t>258.600</w:t>
            </w:r>
          </w:p>
        </w:tc>
        <w:tc>
          <w:tcPr>
            <w:tcW w:w="1134" w:type="dxa"/>
            <w:tcBorders>
              <w:top w:val="single" w:sz="8" w:space="0" w:color="000000"/>
            </w:tcBorders>
            <w:tcMar>
              <w:top w:w="80" w:type="dxa"/>
              <w:left w:w="60" w:type="dxa"/>
              <w:bottom w:w="80" w:type="dxa"/>
              <w:right w:w="60" w:type="dxa"/>
            </w:tcMar>
          </w:tcPr>
          <w:p w14:paraId="39D39203" w14:textId="77777777" w:rsidR="00F54B83" w:rsidRDefault="00000000">
            <w:pPr>
              <w:spacing w:line="276" w:lineRule="auto"/>
              <w:ind w:left="0" w:firstLine="0"/>
              <w:jc w:val="center"/>
              <w:rPr>
                <w:sz w:val="20"/>
                <w:szCs w:val="20"/>
              </w:rPr>
            </w:pPr>
            <w:r>
              <w:rPr>
                <w:sz w:val="20"/>
                <w:szCs w:val="20"/>
              </w:rPr>
              <w:t>4</w:t>
            </w:r>
          </w:p>
        </w:tc>
        <w:tc>
          <w:tcPr>
            <w:tcW w:w="992" w:type="dxa"/>
            <w:tcBorders>
              <w:top w:val="single" w:sz="8" w:space="0" w:color="000000"/>
            </w:tcBorders>
            <w:tcMar>
              <w:top w:w="80" w:type="dxa"/>
              <w:left w:w="60" w:type="dxa"/>
              <w:bottom w:w="80" w:type="dxa"/>
              <w:right w:w="60" w:type="dxa"/>
            </w:tcMar>
          </w:tcPr>
          <w:p w14:paraId="04954B65" w14:textId="77777777" w:rsidR="00F54B83" w:rsidRDefault="00000000">
            <w:pPr>
              <w:spacing w:line="276" w:lineRule="auto"/>
              <w:ind w:left="0" w:firstLine="0"/>
              <w:jc w:val="center"/>
              <w:rPr>
                <w:sz w:val="20"/>
                <w:szCs w:val="20"/>
              </w:rPr>
            </w:pPr>
            <w:r>
              <w:rPr>
                <w:sz w:val="20"/>
                <w:szCs w:val="20"/>
              </w:rPr>
              <w:t>121.000</w:t>
            </w:r>
          </w:p>
        </w:tc>
        <w:tc>
          <w:tcPr>
            <w:tcW w:w="850" w:type="dxa"/>
            <w:tcBorders>
              <w:top w:val="single" w:sz="8" w:space="0" w:color="000000"/>
            </w:tcBorders>
            <w:tcMar>
              <w:top w:w="80" w:type="dxa"/>
              <w:left w:w="60" w:type="dxa"/>
              <w:bottom w:w="80" w:type="dxa"/>
              <w:right w:w="60" w:type="dxa"/>
            </w:tcMar>
          </w:tcPr>
          <w:p w14:paraId="6E7A0E0C" w14:textId="77777777" w:rsidR="00F54B83" w:rsidRDefault="00000000">
            <w:pPr>
              <w:spacing w:line="276" w:lineRule="auto"/>
              <w:ind w:left="0" w:firstLine="0"/>
              <w:jc w:val="center"/>
              <w:rPr>
                <w:sz w:val="20"/>
                <w:szCs w:val="20"/>
              </w:rPr>
            </w:pPr>
            <w:r>
              <w:rPr>
                <w:sz w:val="20"/>
                <w:szCs w:val="20"/>
              </w:rPr>
              <w:t>&lt; .001</w:t>
            </w:r>
          </w:p>
        </w:tc>
        <w:tc>
          <w:tcPr>
            <w:tcW w:w="1132" w:type="dxa"/>
            <w:tcBorders>
              <w:top w:val="single" w:sz="8" w:space="0" w:color="000000"/>
            </w:tcBorders>
            <w:tcMar>
              <w:top w:w="80" w:type="dxa"/>
              <w:left w:w="60" w:type="dxa"/>
              <w:bottom w:w="80" w:type="dxa"/>
              <w:right w:w="60" w:type="dxa"/>
            </w:tcMar>
          </w:tcPr>
          <w:p w14:paraId="5B79D094" w14:textId="77777777" w:rsidR="00F54B83" w:rsidRDefault="00000000">
            <w:pPr>
              <w:spacing w:line="276" w:lineRule="auto"/>
              <w:ind w:left="0" w:firstLine="0"/>
              <w:jc w:val="center"/>
              <w:rPr>
                <w:sz w:val="20"/>
                <w:szCs w:val="20"/>
              </w:rPr>
            </w:pPr>
            <w:r>
              <w:rPr>
                <w:sz w:val="20"/>
                <w:szCs w:val="20"/>
              </w:rPr>
              <w:t>0.895</w:t>
            </w:r>
          </w:p>
        </w:tc>
      </w:tr>
      <w:tr w:rsidR="00F54B83" w14:paraId="5B318CBC" w14:textId="77777777" w:rsidTr="007E601C">
        <w:trPr>
          <w:trHeight w:val="555"/>
        </w:trPr>
        <w:tc>
          <w:tcPr>
            <w:tcW w:w="709" w:type="dxa"/>
            <w:vMerge/>
            <w:tcMar>
              <w:top w:w="100" w:type="dxa"/>
              <w:left w:w="100" w:type="dxa"/>
              <w:bottom w:w="100" w:type="dxa"/>
              <w:right w:w="100" w:type="dxa"/>
            </w:tcMar>
          </w:tcPr>
          <w:p w14:paraId="1C3B5A0D" w14:textId="77777777" w:rsidR="00F54B83" w:rsidRDefault="00F54B83">
            <w:pPr>
              <w:spacing w:before="240" w:after="240" w:line="276" w:lineRule="auto"/>
              <w:ind w:left="0" w:firstLine="0"/>
            </w:pPr>
          </w:p>
        </w:tc>
        <w:tc>
          <w:tcPr>
            <w:tcW w:w="1418" w:type="dxa"/>
            <w:tcMar>
              <w:top w:w="80" w:type="dxa"/>
              <w:left w:w="60" w:type="dxa"/>
              <w:bottom w:w="80" w:type="dxa"/>
              <w:right w:w="60" w:type="dxa"/>
            </w:tcMar>
          </w:tcPr>
          <w:p w14:paraId="2BFA61A4" w14:textId="77777777" w:rsidR="00F54B83" w:rsidRDefault="00000000">
            <w:pPr>
              <w:spacing w:line="276" w:lineRule="auto"/>
              <w:ind w:left="0" w:firstLine="0"/>
              <w:rPr>
                <w:sz w:val="20"/>
                <w:szCs w:val="20"/>
              </w:rPr>
            </w:pPr>
            <w:r>
              <w:rPr>
                <w:sz w:val="20"/>
                <w:szCs w:val="20"/>
              </w:rPr>
              <w:t>Wilks’ Lambda</w:t>
            </w:r>
          </w:p>
        </w:tc>
        <w:tc>
          <w:tcPr>
            <w:tcW w:w="850" w:type="dxa"/>
            <w:tcMar>
              <w:top w:w="80" w:type="dxa"/>
              <w:left w:w="60" w:type="dxa"/>
              <w:bottom w:w="80" w:type="dxa"/>
              <w:right w:w="60" w:type="dxa"/>
            </w:tcMar>
          </w:tcPr>
          <w:p w14:paraId="3F809DE8" w14:textId="77777777" w:rsidR="00F54B83" w:rsidRDefault="00000000">
            <w:pPr>
              <w:spacing w:line="276" w:lineRule="auto"/>
              <w:ind w:left="0" w:firstLine="0"/>
              <w:jc w:val="center"/>
              <w:rPr>
                <w:sz w:val="20"/>
                <w:szCs w:val="20"/>
              </w:rPr>
            </w:pPr>
            <w:r>
              <w:rPr>
                <w:sz w:val="20"/>
                <w:szCs w:val="20"/>
              </w:rPr>
              <w:t>0.1047</w:t>
            </w:r>
          </w:p>
        </w:tc>
        <w:tc>
          <w:tcPr>
            <w:tcW w:w="851" w:type="dxa"/>
            <w:tcMar>
              <w:top w:w="80" w:type="dxa"/>
              <w:left w:w="60" w:type="dxa"/>
              <w:bottom w:w="80" w:type="dxa"/>
              <w:right w:w="60" w:type="dxa"/>
            </w:tcMar>
          </w:tcPr>
          <w:p w14:paraId="44369224" w14:textId="77777777" w:rsidR="00F54B83" w:rsidRDefault="00000000">
            <w:pPr>
              <w:spacing w:line="276" w:lineRule="auto"/>
              <w:ind w:left="0" w:firstLine="0"/>
              <w:jc w:val="center"/>
              <w:rPr>
                <w:sz w:val="20"/>
                <w:szCs w:val="20"/>
              </w:rPr>
            </w:pPr>
            <w:r>
              <w:rPr>
                <w:sz w:val="20"/>
                <w:szCs w:val="20"/>
              </w:rPr>
              <w:t>258.600</w:t>
            </w:r>
          </w:p>
        </w:tc>
        <w:tc>
          <w:tcPr>
            <w:tcW w:w="1134" w:type="dxa"/>
            <w:tcMar>
              <w:top w:w="80" w:type="dxa"/>
              <w:left w:w="60" w:type="dxa"/>
              <w:bottom w:w="80" w:type="dxa"/>
              <w:right w:w="60" w:type="dxa"/>
            </w:tcMar>
          </w:tcPr>
          <w:p w14:paraId="7C914624" w14:textId="77777777" w:rsidR="00F54B83" w:rsidRDefault="00000000">
            <w:pPr>
              <w:spacing w:line="276" w:lineRule="auto"/>
              <w:ind w:left="0" w:firstLine="0"/>
              <w:jc w:val="center"/>
              <w:rPr>
                <w:sz w:val="20"/>
                <w:szCs w:val="20"/>
              </w:rPr>
            </w:pPr>
            <w:r>
              <w:rPr>
                <w:sz w:val="20"/>
                <w:szCs w:val="20"/>
              </w:rPr>
              <w:t>4</w:t>
            </w:r>
          </w:p>
        </w:tc>
        <w:tc>
          <w:tcPr>
            <w:tcW w:w="992" w:type="dxa"/>
            <w:tcMar>
              <w:top w:w="80" w:type="dxa"/>
              <w:left w:w="60" w:type="dxa"/>
              <w:bottom w:w="80" w:type="dxa"/>
              <w:right w:w="60" w:type="dxa"/>
            </w:tcMar>
          </w:tcPr>
          <w:p w14:paraId="6C3CD5D3" w14:textId="77777777" w:rsidR="00F54B83" w:rsidRDefault="00000000">
            <w:pPr>
              <w:spacing w:line="276" w:lineRule="auto"/>
              <w:ind w:left="0" w:firstLine="0"/>
              <w:jc w:val="center"/>
              <w:rPr>
                <w:sz w:val="20"/>
                <w:szCs w:val="20"/>
              </w:rPr>
            </w:pPr>
            <w:r>
              <w:rPr>
                <w:sz w:val="20"/>
                <w:szCs w:val="20"/>
              </w:rPr>
              <w:t>121.000</w:t>
            </w:r>
          </w:p>
        </w:tc>
        <w:tc>
          <w:tcPr>
            <w:tcW w:w="850" w:type="dxa"/>
            <w:tcMar>
              <w:top w:w="80" w:type="dxa"/>
              <w:left w:w="60" w:type="dxa"/>
              <w:bottom w:w="80" w:type="dxa"/>
              <w:right w:w="60" w:type="dxa"/>
            </w:tcMar>
          </w:tcPr>
          <w:p w14:paraId="74E3FE81" w14:textId="77777777" w:rsidR="00F54B83" w:rsidRDefault="00000000">
            <w:pPr>
              <w:spacing w:line="276" w:lineRule="auto"/>
              <w:ind w:left="0" w:firstLine="0"/>
              <w:jc w:val="center"/>
              <w:rPr>
                <w:sz w:val="20"/>
                <w:szCs w:val="20"/>
              </w:rPr>
            </w:pPr>
            <w:r>
              <w:rPr>
                <w:sz w:val="20"/>
                <w:szCs w:val="20"/>
              </w:rPr>
              <w:t>&lt; .001</w:t>
            </w:r>
          </w:p>
        </w:tc>
        <w:tc>
          <w:tcPr>
            <w:tcW w:w="1132" w:type="dxa"/>
            <w:tcMar>
              <w:top w:w="80" w:type="dxa"/>
              <w:left w:w="60" w:type="dxa"/>
              <w:bottom w:w="80" w:type="dxa"/>
              <w:right w:w="60" w:type="dxa"/>
            </w:tcMar>
          </w:tcPr>
          <w:p w14:paraId="69A788A2" w14:textId="77777777" w:rsidR="00F54B83" w:rsidRDefault="00000000">
            <w:pPr>
              <w:spacing w:line="276" w:lineRule="auto"/>
              <w:ind w:left="0" w:firstLine="0"/>
              <w:jc w:val="center"/>
              <w:rPr>
                <w:sz w:val="20"/>
                <w:szCs w:val="20"/>
              </w:rPr>
            </w:pPr>
            <w:r>
              <w:rPr>
                <w:sz w:val="20"/>
                <w:szCs w:val="20"/>
              </w:rPr>
              <w:t>0.895</w:t>
            </w:r>
          </w:p>
        </w:tc>
      </w:tr>
      <w:tr w:rsidR="00F54B83" w14:paraId="061C7459" w14:textId="77777777" w:rsidTr="007E601C">
        <w:trPr>
          <w:trHeight w:val="705"/>
        </w:trPr>
        <w:tc>
          <w:tcPr>
            <w:tcW w:w="709" w:type="dxa"/>
            <w:vMerge/>
            <w:tcMar>
              <w:top w:w="100" w:type="dxa"/>
              <w:left w:w="100" w:type="dxa"/>
              <w:bottom w:w="100" w:type="dxa"/>
              <w:right w:w="100" w:type="dxa"/>
            </w:tcMar>
          </w:tcPr>
          <w:p w14:paraId="16F0F8FE" w14:textId="77777777" w:rsidR="00F54B83" w:rsidRDefault="00F54B83">
            <w:pPr>
              <w:spacing w:before="240" w:after="240" w:line="276" w:lineRule="auto"/>
              <w:ind w:left="0" w:firstLine="0"/>
            </w:pPr>
          </w:p>
        </w:tc>
        <w:tc>
          <w:tcPr>
            <w:tcW w:w="1418" w:type="dxa"/>
            <w:tcMar>
              <w:top w:w="80" w:type="dxa"/>
              <w:left w:w="60" w:type="dxa"/>
              <w:bottom w:w="80" w:type="dxa"/>
              <w:right w:w="60" w:type="dxa"/>
            </w:tcMar>
          </w:tcPr>
          <w:p w14:paraId="358CE2F1" w14:textId="77777777" w:rsidR="00F54B83" w:rsidRDefault="00000000">
            <w:pPr>
              <w:spacing w:line="276" w:lineRule="auto"/>
              <w:ind w:left="0" w:firstLine="0"/>
              <w:rPr>
                <w:sz w:val="20"/>
                <w:szCs w:val="20"/>
              </w:rPr>
            </w:pPr>
            <w:r>
              <w:rPr>
                <w:sz w:val="20"/>
                <w:szCs w:val="20"/>
              </w:rPr>
              <w:t>Hotelling’s Trace</w:t>
            </w:r>
          </w:p>
        </w:tc>
        <w:tc>
          <w:tcPr>
            <w:tcW w:w="850" w:type="dxa"/>
            <w:tcMar>
              <w:top w:w="80" w:type="dxa"/>
              <w:left w:w="60" w:type="dxa"/>
              <w:bottom w:w="80" w:type="dxa"/>
              <w:right w:w="60" w:type="dxa"/>
            </w:tcMar>
          </w:tcPr>
          <w:p w14:paraId="78EB1A01" w14:textId="77777777" w:rsidR="00F54B83" w:rsidRDefault="00000000">
            <w:pPr>
              <w:spacing w:line="276" w:lineRule="auto"/>
              <w:ind w:left="0" w:firstLine="0"/>
              <w:jc w:val="center"/>
              <w:rPr>
                <w:sz w:val="20"/>
                <w:szCs w:val="20"/>
              </w:rPr>
            </w:pPr>
            <w:r>
              <w:rPr>
                <w:sz w:val="20"/>
                <w:szCs w:val="20"/>
              </w:rPr>
              <w:t>8.548</w:t>
            </w:r>
          </w:p>
        </w:tc>
        <w:tc>
          <w:tcPr>
            <w:tcW w:w="851" w:type="dxa"/>
            <w:tcMar>
              <w:top w:w="80" w:type="dxa"/>
              <w:left w:w="60" w:type="dxa"/>
              <w:bottom w:w="80" w:type="dxa"/>
              <w:right w:w="60" w:type="dxa"/>
            </w:tcMar>
          </w:tcPr>
          <w:p w14:paraId="6E518C20" w14:textId="77777777" w:rsidR="00F54B83" w:rsidRDefault="00000000">
            <w:pPr>
              <w:spacing w:line="276" w:lineRule="auto"/>
              <w:ind w:left="0" w:firstLine="0"/>
              <w:jc w:val="center"/>
              <w:rPr>
                <w:sz w:val="20"/>
                <w:szCs w:val="20"/>
              </w:rPr>
            </w:pPr>
            <w:r>
              <w:rPr>
                <w:sz w:val="20"/>
                <w:szCs w:val="20"/>
              </w:rPr>
              <w:t>258.600</w:t>
            </w:r>
          </w:p>
        </w:tc>
        <w:tc>
          <w:tcPr>
            <w:tcW w:w="1134" w:type="dxa"/>
            <w:tcMar>
              <w:top w:w="80" w:type="dxa"/>
              <w:left w:w="60" w:type="dxa"/>
              <w:bottom w:w="80" w:type="dxa"/>
              <w:right w:w="60" w:type="dxa"/>
            </w:tcMar>
          </w:tcPr>
          <w:p w14:paraId="497999E4" w14:textId="77777777" w:rsidR="00F54B83" w:rsidRDefault="00000000">
            <w:pPr>
              <w:spacing w:line="276" w:lineRule="auto"/>
              <w:ind w:left="0" w:firstLine="0"/>
              <w:jc w:val="center"/>
              <w:rPr>
                <w:sz w:val="20"/>
                <w:szCs w:val="20"/>
              </w:rPr>
            </w:pPr>
            <w:r>
              <w:rPr>
                <w:sz w:val="20"/>
                <w:szCs w:val="20"/>
              </w:rPr>
              <w:t>4</w:t>
            </w:r>
          </w:p>
        </w:tc>
        <w:tc>
          <w:tcPr>
            <w:tcW w:w="992" w:type="dxa"/>
            <w:tcMar>
              <w:top w:w="80" w:type="dxa"/>
              <w:left w:w="60" w:type="dxa"/>
              <w:bottom w:w="80" w:type="dxa"/>
              <w:right w:w="60" w:type="dxa"/>
            </w:tcMar>
          </w:tcPr>
          <w:p w14:paraId="591199D1" w14:textId="77777777" w:rsidR="00F54B83" w:rsidRDefault="00000000">
            <w:pPr>
              <w:spacing w:line="276" w:lineRule="auto"/>
              <w:ind w:left="0" w:firstLine="0"/>
              <w:jc w:val="center"/>
              <w:rPr>
                <w:sz w:val="20"/>
                <w:szCs w:val="20"/>
              </w:rPr>
            </w:pPr>
            <w:r>
              <w:rPr>
                <w:sz w:val="20"/>
                <w:szCs w:val="20"/>
              </w:rPr>
              <w:t>121.000</w:t>
            </w:r>
          </w:p>
        </w:tc>
        <w:tc>
          <w:tcPr>
            <w:tcW w:w="850" w:type="dxa"/>
            <w:tcMar>
              <w:top w:w="80" w:type="dxa"/>
              <w:left w:w="60" w:type="dxa"/>
              <w:bottom w:w="80" w:type="dxa"/>
              <w:right w:w="60" w:type="dxa"/>
            </w:tcMar>
          </w:tcPr>
          <w:p w14:paraId="1346C68A" w14:textId="77777777" w:rsidR="00F54B83" w:rsidRDefault="00000000">
            <w:pPr>
              <w:spacing w:line="276" w:lineRule="auto"/>
              <w:ind w:left="0" w:firstLine="0"/>
              <w:jc w:val="center"/>
              <w:rPr>
                <w:sz w:val="20"/>
                <w:szCs w:val="20"/>
              </w:rPr>
            </w:pPr>
            <w:r>
              <w:rPr>
                <w:sz w:val="20"/>
                <w:szCs w:val="20"/>
              </w:rPr>
              <w:t>&lt; .001</w:t>
            </w:r>
          </w:p>
        </w:tc>
        <w:tc>
          <w:tcPr>
            <w:tcW w:w="1132" w:type="dxa"/>
            <w:tcMar>
              <w:top w:w="80" w:type="dxa"/>
              <w:left w:w="60" w:type="dxa"/>
              <w:bottom w:w="80" w:type="dxa"/>
              <w:right w:w="60" w:type="dxa"/>
            </w:tcMar>
          </w:tcPr>
          <w:p w14:paraId="1D3B46EB" w14:textId="77777777" w:rsidR="00F54B83" w:rsidRDefault="00000000">
            <w:pPr>
              <w:spacing w:line="276" w:lineRule="auto"/>
              <w:ind w:left="0" w:firstLine="0"/>
              <w:jc w:val="center"/>
              <w:rPr>
                <w:sz w:val="20"/>
                <w:szCs w:val="20"/>
              </w:rPr>
            </w:pPr>
            <w:r>
              <w:rPr>
                <w:sz w:val="20"/>
                <w:szCs w:val="20"/>
              </w:rPr>
              <w:t>0.895</w:t>
            </w:r>
          </w:p>
        </w:tc>
      </w:tr>
      <w:tr w:rsidR="00F54B83" w14:paraId="2BE3B11C" w14:textId="77777777" w:rsidTr="007E601C">
        <w:tc>
          <w:tcPr>
            <w:tcW w:w="709" w:type="dxa"/>
            <w:vMerge/>
            <w:tcBorders>
              <w:bottom w:val="single" w:sz="8" w:space="0" w:color="000000"/>
            </w:tcBorders>
            <w:tcMar>
              <w:top w:w="100" w:type="dxa"/>
              <w:left w:w="100" w:type="dxa"/>
              <w:bottom w:w="100" w:type="dxa"/>
              <w:right w:w="100" w:type="dxa"/>
            </w:tcMar>
          </w:tcPr>
          <w:p w14:paraId="0CA83F0B" w14:textId="77777777" w:rsidR="00F54B83" w:rsidRDefault="00F54B83">
            <w:pPr>
              <w:spacing w:before="240" w:after="240" w:line="276" w:lineRule="auto"/>
              <w:ind w:left="0" w:firstLine="0"/>
            </w:pPr>
          </w:p>
        </w:tc>
        <w:tc>
          <w:tcPr>
            <w:tcW w:w="1418" w:type="dxa"/>
            <w:tcBorders>
              <w:bottom w:val="single" w:sz="8" w:space="0" w:color="000000"/>
            </w:tcBorders>
            <w:tcMar>
              <w:top w:w="80" w:type="dxa"/>
              <w:left w:w="60" w:type="dxa"/>
              <w:bottom w:w="80" w:type="dxa"/>
              <w:right w:w="60" w:type="dxa"/>
            </w:tcMar>
          </w:tcPr>
          <w:p w14:paraId="2D875221" w14:textId="77777777" w:rsidR="00F54B83" w:rsidRDefault="00000000">
            <w:pPr>
              <w:spacing w:line="276" w:lineRule="auto"/>
              <w:ind w:left="0" w:firstLine="0"/>
              <w:rPr>
                <w:sz w:val="20"/>
                <w:szCs w:val="20"/>
              </w:rPr>
            </w:pPr>
            <w:r>
              <w:rPr>
                <w:sz w:val="20"/>
                <w:szCs w:val="20"/>
              </w:rPr>
              <w:t>Roy’s Largest Root</w:t>
            </w:r>
          </w:p>
        </w:tc>
        <w:tc>
          <w:tcPr>
            <w:tcW w:w="850" w:type="dxa"/>
            <w:tcBorders>
              <w:bottom w:val="single" w:sz="8" w:space="0" w:color="000000"/>
            </w:tcBorders>
            <w:tcMar>
              <w:top w:w="80" w:type="dxa"/>
              <w:left w:w="60" w:type="dxa"/>
              <w:bottom w:w="80" w:type="dxa"/>
              <w:right w:w="60" w:type="dxa"/>
            </w:tcMar>
          </w:tcPr>
          <w:p w14:paraId="3B667A41" w14:textId="77777777" w:rsidR="00F54B83" w:rsidRDefault="00000000">
            <w:pPr>
              <w:spacing w:line="276" w:lineRule="auto"/>
              <w:ind w:left="0" w:firstLine="0"/>
              <w:jc w:val="center"/>
              <w:rPr>
                <w:sz w:val="20"/>
                <w:szCs w:val="20"/>
              </w:rPr>
            </w:pPr>
            <w:r>
              <w:rPr>
                <w:sz w:val="20"/>
                <w:szCs w:val="20"/>
              </w:rPr>
              <w:t>8.548</w:t>
            </w:r>
          </w:p>
        </w:tc>
        <w:tc>
          <w:tcPr>
            <w:tcW w:w="851" w:type="dxa"/>
            <w:tcBorders>
              <w:bottom w:val="single" w:sz="8" w:space="0" w:color="000000"/>
            </w:tcBorders>
            <w:tcMar>
              <w:top w:w="80" w:type="dxa"/>
              <w:left w:w="60" w:type="dxa"/>
              <w:bottom w:w="80" w:type="dxa"/>
              <w:right w:w="60" w:type="dxa"/>
            </w:tcMar>
          </w:tcPr>
          <w:p w14:paraId="656CE747" w14:textId="77777777" w:rsidR="00F54B83" w:rsidRDefault="00000000">
            <w:pPr>
              <w:spacing w:line="276" w:lineRule="auto"/>
              <w:ind w:left="0" w:firstLine="0"/>
              <w:jc w:val="center"/>
              <w:rPr>
                <w:sz w:val="20"/>
                <w:szCs w:val="20"/>
              </w:rPr>
            </w:pPr>
            <w:r>
              <w:rPr>
                <w:sz w:val="20"/>
                <w:szCs w:val="20"/>
              </w:rPr>
              <w:t>258.600</w:t>
            </w:r>
          </w:p>
        </w:tc>
        <w:tc>
          <w:tcPr>
            <w:tcW w:w="1134" w:type="dxa"/>
            <w:tcBorders>
              <w:bottom w:val="single" w:sz="8" w:space="0" w:color="000000"/>
            </w:tcBorders>
            <w:tcMar>
              <w:top w:w="80" w:type="dxa"/>
              <w:left w:w="60" w:type="dxa"/>
              <w:bottom w:w="80" w:type="dxa"/>
              <w:right w:w="60" w:type="dxa"/>
            </w:tcMar>
          </w:tcPr>
          <w:p w14:paraId="1DF17C91" w14:textId="77777777" w:rsidR="00F54B83" w:rsidRDefault="00000000">
            <w:pPr>
              <w:spacing w:line="276" w:lineRule="auto"/>
              <w:ind w:left="0" w:firstLine="0"/>
              <w:jc w:val="center"/>
              <w:rPr>
                <w:sz w:val="20"/>
                <w:szCs w:val="20"/>
              </w:rPr>
            </w:pPr>
            <w:r>
              <w:rPr>
                <w:sz w:val="20"/>
                <w:szCs w:val="20"/>
              </w:rPr>
              <w:t>4</w:t>
            </w:r>
          </w:p>
        </w:tc>
        <w:tc>
          <w:tcPr>
            <w:tcW w:w="992" w:type="dxa"/>
            <w:tcBorders>
              <w:bottom w:val="single" w:sz="8" w:space="0" w:color="000000"/>
            </w:tcBorders>
            <w:tcMar>
              <w:top w:w="80" w:type="dxa"/>
              <w:left w:w="60" w:type="dxa"/>
              <w:bottom w:w="80" w:type="dxa"/>
              <w:right w:w="60" w:type="dxa"/>
            </w:tcMar>
          </w:tcPr>
          <w:p w14:paraId="54447E1F" w14:textId="77777777" w:rsidR="00F54B83" w:rsidRDefault="00000000">
            <w:pPr>
              <w:spacing w:line="276" w:lineRule="auto"/>
              <w:ind w:left="0" w:firstLine="0"/>
              <w:jc w:val="center"/>
              <w:rPr>
                <w:sz w:val="20"/>
                <w:szCs w:val="20"/>
              </w:rPr>
            </w:pPr>
            <w:r>
              <w:rPr>
                <w:sz w:val="20"/>
                <w:szCs w:val="20"/>
              </w:rPr>
              <w:t>121.000</w:t>
            </w:r>
          </w:p>
        </w:tc>
        <w:tc>
          <w:tcPr>
            <w:tcW w:w="850" w:type="dxa"/>
            <w:tcBorders>
              <w:bottom w:val="single" w:sz="8" w:space="0" w:color="000000"/>
            </w:tcBorders>
            <w:tcMar>
              <w:top w:w="80" w:type="dxa"/>
              <w:left w:w="60" w:type="dxa"/>
              <w:bottom w:w="80" w:type="dxa"/>
              <w:right w:w="60" w:type="dxa"/>
            </w:tcMar>
          </w:tcPr>
          <w:p w14:paraId="62A754FC" w14:textId="77777777" w:rsidR="00F54B83" w:rsidRDefault="00000000">
            <w:pPr>
              <w:spacing w:line="276" w:lineRule="auto"/>
              <w:ind w:left="0" w:firstLine="0"/>
              <w:jc w:val="center"/>
              <w:rPr>
                <w:sz w:val="20"/>
                <w:szCs w:val="20"/>
              </w:rPr>
            </w:pPr>
            <w:r>
              <w:rPr>
                <w:sz w:val="20"/>
                <w:szCs w:val="20"/>
              </w:rPr>
              <w:t>&lt; .001</w:t>
            </w:r>
          </w:p>
        </w:tc>
        <w:tc>
          <w:tcPr>
            <w:tcW w:w="1132" w:type="dxa"/>
            <w:tcBorders>
              <w:bottom w:val="single" w:sz="8" w:space="0" w:color="000000"/>
            </w:tcBorders>
            <w:tcMar>
              <w:top w:w="80" w:type="dxa"/>
              <w:left w:w="60" w:type="dxa"/>
              <w:bottom w:w="80" w:type="dxa"/>
              <w:right w:w="60" w:type="dxa"/>
            </w:tcMar>
          </w:tcPr>
          <w:p w14:paraId="48742CB3" w14:textId="77777777" w:rsidR="00F54B83" w:rsidRDefault="00000000">
            <w:pPr>
              <w:spacing w:line="276" w:lineRule="auto"/>
              <w:ind w:left="0" w:firstLine="0"/>
              <w:jc w:val="center"/>
              <w:rPr>
                <w:sz w:val="20"/>
                <w:szCs w:val="20"/>
              </w:rPr>
            </w:pPr>
            <w:r>
              <w:rPr>
                <w:sz w:val="20"/>
                <w:szCs w:val="20"/>
              </w:rPr>
              <w:t>0.895</w:t>
            </w:r>
          </w:p>
        </w:tc>
      </w:tr>
    </w:tbl>
    <w:p w14:paraId="5C8A81D5" w14:textId="77777777" w:rsidR="007E601C" w:rsidRDefault="007E601C" w:rsidP="007E601C">
      <w:pPr>
        <w:ind w:left="0" w:firstLine="720"/>
      </w:pPr>
    </w:p>
    <w:p w14:paraId="15238928" w14:textId="29F5FA27" w:rsidR="00F54B83" w:rsidRDefault="00C900F0" w:rsidP="007E601C">
      <w:pPr>
        <w:ind w:left="0" w:firstLine="720"/>
      </w:pPr>
      <w:r w:rsidRPr="00C900F0">
        <w:t xml:space="preserve">The results from Pillai’s Trace indicated a value of 0.8953, with </w:t>
      </w:r>
      <w:proofErr w:type="gramStart"/>
      <w:r w:rsidRPr="00C900F0">
        <w:t>F(4,121)=</w:t>
      </w:r>
      <w:proofErr w:type="gramEnd"/>
      <w:r w:rsidRPr="00C900F0">
        <w:t xml:space="preserve">258.600 and p &lt; 0.001. Since the p value is below 0.05, it shows a significant combined difference between the experimental and control groups in food literacy and healthy eating behaviors. This conclusion is corroborated by Wilks’ Lambda of 0.1047, Hotelling’s Trace of 8.548, and Roy’s Largest Root of 8.548. These four multivariate statistics yielded similar F values and significance levels, specifically </w:t>
      </w:r>
      <w:proofErr w:type="gramStart"/>
      <w:r w:rsidRPr="00C900F0">
        <w:t>F(4,121)=</w:t>
      </w:r>
      <w:proofErr w:type="gramEnd"/>
      <w:r w:rsidRPr="00C900F0">
        <w:t>258.600 and p &lt; 0.001.</w:t>
      </w:r>
      <w:r w:rsidR="001C6F0F">
        <w:t xml:space="preserve"> </w:t>
      </w:r>
      <w:r w:rsidR="001C6F0F" w:rsidRPr="001C6F0F">
        <w:t>The partial eta squared value of 0.895 shows that group differences give a huge effect on the combination of food literacy and healthy eating habits variables. Statistically, around 89.5% of the combined variation in the analyzed variables is related to the difference in treatment between the experimental group and the control group.</w:t>
      </w:r>
    </w:p>
    <w:p w14:paraId="41FF0888" w14:textId="4C89AF80" w:rsidR="00F54B83" w:rsidRDefault="00000000" w:rsidP="007E601C">
      <w:pPr>
        <w:ind w:left="0" w:firstLine="720"/>
      </w:pPr>
      <w:r>
        <w:t xml:space="preserve">Cooking simulation games improve food literacy and healthy eating habits simultaneously because they embed nutrition knowledge directly into interactive food preparation mechanics, creating an experiential learning loop where cognitive understanding and behavioral practice reinforce each other </w:t>
      </w:r>
      <w:sdt>
        <w:sdtPr>
          <w:rPr>
            <w:color w:val="000000"/>
          </w:rPr>
          <w:tag w:val="MENDELEY_CITATION_v3_eyJjaXRhdGlvbklEIjoiTUVOREVMRVlfQ0lUQVRJT05fZTA0YmI1ZjQtYzkzOC00NmEwLTk2MzktYTM5NjYxOGU5NWI2IiwicHJvcGVydGllcyI6eyJub3RlSW5kZXgiOjB9LCJpc0VkaXRlZCI6ZmFsc2UsIm1hbnVhbE92ZXJyaWRlIjp7ImlzTWFudWFsbHlPdmVycmlkZGVuIjpmYWxzZSwiY2l0ZXByb2NUZXh0IjoiKEJpc29nbm8gZXQgYWwuLCAyMDI2KSIsIm1hbnVhbE92ZXJyaWRlVGV4dCI6IiJ9LCJjaXRhdGlvbkl0ZW1zIjpbeyJpZCI6ImZmNmNhYTZhLWZhOGEtMzBmMS1hM2QwLWVkMjdmMmExYThiNiIsIml0ZW1EYXRhIjp7InR5cGUiOiJhcnRpY2xlLWpvdXJuYWwiLCJpZCI6ImZmNmNhYTZhLWZhOGEtMzBmMS1hM2QwLWVkMjdmMmExYThiNiIsInRpdGxlIjoiTGVhcm5pbmcgQWJvdXQgSGVhbHRoeSBOdXRyaXRpb24gYnkgRG9pbmc6IEV4cGVyaWVudGlhbCBBcHByb2FjaGVzIGluIFNjaG9vbC1CYXNlZCBOdXRyaXRpb24gRWR1Y2F0aW9uIiwiYXV0aG9yIjpbeyJmYW1pbHkiOiJCaXNvZ25vIiwiZ2l2ZW4iOiJBcmlhbm5hIiwicGFyc2UtbmFtZXMiOmZhbHNlLCJkcm9wcGluZy1wYXJ0aWNsZSI6IiIsIm5vbi1kcm9wcGluZy1wYXJ0aWNsZSI6IiJ9LHsiZmFtaWx5IjoiTGVvbmUiLCJnaXZlbiI6Ikx1ZG92aWNhIiwicGFyc2UtbmFtZXMiOmZhbHNlLCJkcm9wcGluZy1wYXJ0aWNsZSI6IiIsIm5vbi1kcm9wcGluZy1wYXJ0aWNsZSI6IiJ9LHsiZmFtaWx5IjoiROKAmU9yaWEiLCJnaXZlbiI6IlZlcm9uaWNhIiwicGFyc2UtbmFtZXMiOmZhbHNlLCJkcm9wcGluZy1wYXJ0aWNsZSI6IiIsIm5vbi1kcm9wcGluZy1wYXJ0aWNsZSI6IiJ9LHsiZmFtaWx5IjoiQWdvc3RvbmkiLCJnaXZlbiI6IkNhcmxvIiwicGFyc2UtbmFtZXMiOmZhbHNlLCJkcm9wcGluZy1wYXJ0aWNsZSI6IiIsIm5vbi1kcm9wcGluZy1wYXJ0aWNsZSI6IiJ9LHsiZmFtaWx5IjoiQWJvZGkiLCJnaXZlbiI6Ik1hcnRpbmEiLCJwYXJzZS1uYW1lcyI6ZmFsc2UsImRyb3BwaW5nLXBhcnRpY2xlIjoiIiwibm9uLWRyb3BwaW5nLXBhcnRpY2xlIjoiIn1dLCJjb250YWluZXItdGl0bGUiOiJOdXRyaWVudHMiLCJjb250YWluZXItdGl0bGUtc2hvcnQiOiJOdXRyaWVudHMiLCJJU1NOIjoiMjA3Mi02NjQzIiwiaXNzdWVkIjp7ImRhdGUtcGFydHMiOltbMjAyNl1dfSwicGFnZSI6IjE2MTAiLCJwdWJsaXNoZXIiOiJNRFBJIiwiaXNzdWUiOiIxMCIsInZvbHVtZSI6IjE4In0sImlzVGVtcG9yYXJ5IjpmYWxzZSwic3VwcHJlc3MtYXV0aG9yIjpmYWxzZSwiY29tcG9zaXRlIjpmYWxzZSwiYXV0aG9yLW9ubHkiOmZhbHNlfV19"/>
          <w:id w:val="-1909535234"/>
          <w:placeholder>
            <w:docPart w:val="DefaultPlaceholder_-1854013440"/>
          </w:placeholder>
        </w:sdtPr>
        <w:sdtContent>
          <w:r w:rsidR="00C56A66" w:rsidRPr="00C56A66">
            <w:rPr>
              <w:color w:val="000000"/>
            </w:rPr>
            <w:t>(Bisogno et al., 2026)</w:t>
          </w:r>
        </w:sdtContent>
      </w:sdt>
      <w:r w:rsidR="00692EF1">
        <w:rPr>
          <w:color w:val="000000"/>
        </w:rPr>
        <w:t>.</w:t>
      </w:r>
      <w:r>
        <w:t xml:space="preserve"> The game mechanics require players to actively select, classify, and prepare foods, which builds practical food literacy skills while simultaneously shaping healthier dietary intentions and behaviors</w:t>
      </w:r>
      <w:r w:rsidR="00692EF1">
        <w:t xml:space="preserve"> </w:t>
      </w:r>
      <w:sdt>
        <w:sdtPr>
          <w:rPr>
            <w:color w:val="000000"/>
          </w:rPr>
          <w:tag w:val="MENDELEY_CITATION_v3_eyJjaXRhdGlvbklEIjoiTUVOREVMRVlfQ0lUQVRJT05fNzFjMzU2ZGItM2NmYi00ZjYxLTg0ODEtNDVlOTAzNGZmZjI5IiwicHJvcGVydGllcyI6eyJub3RlSW5kZXgiOjB9LCJpc0VkaXRlZCI6ZmFsc2UsIm1hbnVhbE92ZXJyaWRlIjp7ImlzTWFudWFsbHlPdmVycmlkZGVuIjpmYWxzZSwiY2l0ZXByb2NUZXh0IjoiKExpbW9uZSBldCBhbC4sIDIwMjIpIiwibWFudWFsT3ZlcnJpZGVUZXh0IjoiIn0sImNpdGF0aW9uSXRlbXMiOlt7ImlkIjoiOWM2ZGZiNzEtYWM4NS0zZTc3LTk0ZTUtYzA0NzJhM2I1ZTNkIiwiaXRlbURhdGEiOnsidHlwZSI6ImFydGljbGUtam91cm5hbCIsImlkIjoiOWM2ZGZiNzEtYWM4NS0zZTc3LTk0ZTUtYzA0NzJhM2I1ZTNkIiwidGl0bGUiOiJTZXJpb3VzIGdhbWVzIGFuZCBlYXRpbmcgYmVoYXZpb3JzOiBBIHN5c3RlbWF0aWMgcmV2aWV3IG9mIHRoZSBsYXN0IDUgeWVhcnMgKDIwMTjigJMyMDIyKSIsImF1dGhvciI6W3siZmFtaWx5IjoiTGltb25lIiwiZ2l2ZW4iOiJQaWVycGFvbG8iLCJwYXJzZS1uYW1lcyI6ZmFsc2UsImRyb3BwaW5nLXBhcnRpY2xlIjoiIiwibm9uLWRyb3BwaW5nLXBhcnRpY2xlIjoiIn0seyJmYW1pbHkiOiJNZXNzaW5hIiwiZ2l2ZW4iOiJHaW92YW5uaSIsInBhcnNlLW5hbWVzIjpmYWxzZSwiZHJvcHBpbmctcGFydGljbGUiOiIiLCJub24tZHJvcHBpbmctcGFydGljbGUiOiIifSx7ImZhbWlseSI6IlRvdG8iLCJnaXZlbiI6IkdpdXNpIEFudG9uaWEiLCJwYXJzZS1uYW1lcyI6ZmFsc2UsImRyb3BwaW5nLXBhcnRpY2xlIjoiIiwibm9uLWRyb3BwaW5nLXBhcnRpY2xlIjoiIn1dLCJjb250YWluZXItdGl0bGUiOiJGcm9udGllcnMgaW4gbnV0cml0aW9uIiwiY29udGFpbmVyLXRpdGxlLXNob3J0IjoiRnJvbnQuIE51dHIuIiwiSVNTTiI6IjIyOTYtODYxWCIsImlzc3VlZCI6eyJkYXRlLXBhcnRzIjpbWzIwMjJdXX0sInBhZ2UiOiI5Nzg3OTMiLCJwdWJsaXNoZXIiOiJGcm9udGllcnMgTWVkaWEgU0EiLCJ2b2x1bWUiOiI5In0sImlzVGVtcG9yYXJ5IjpmYWxzZSwic3VwcHJlc3MtYXV0aG9yIjpmYWxzZSwiY29tcG9zaXRlIjpmYWxzZSwiYXV0aG9yLW9ubHkiOmZhbHNlfV19"/>
          <w:id w:val="441961304"/>
          <w:placeholder>
            <w:docPart w:val="DefaultPlaceholder_-1854013440"/>
          </w:placeholder>
        </w:sdtPr>
        <w:sdtContent>
          <w:r w:rsidR="00C56A66" w:rsidRPr="00C56A66">
            <w:rPr>
              <w:color w:val="000000"/>
            </w:rPr>
            <w:t>(Limone et al., 2022)</w:t>
          </w:r>
        </w:sdtContent>
      </w:sdt>
      <w:r>
        <w:t>. The enactive learning process allows players to experience consequences of food choices virtually, transferring these principles to real-world dietary decisions</w:t>
      </w:r>
      <w:r w:rsidR="00692EF1">
        <w:t xml:space="preserve"> </w:t>
      </w:r>
      <w:sdt>
        <w:sdtPr>
          <w:rPr>
            <w:color w:val="000000"/>
          </w:rPr>
          <w:tag w:val="MENDELEY_CITATION_v3_eyJjaXRhdGlvbklEIjoiTUVOREVMRVlfQ0lUQVRJT05fMTJmZTg2YmYtNmFhOS00N2VkLWExNzItZjExYWRlMGFhOTk3IiwicHJvcGVydGllcyI6eyJub3RlSW5kZXgiOjB9LCJpc0VkaXRlZCI6ZmFsc2UsIm1hbnVhbE92ZXJyaWRlIjp7ImlzTWFudWFsbHlPdmVycmlkZGVuIjpmYWxzZSwiY2l0ZXByb2NUZXh0IjoiKFN1bGxpdmFuIGV0IGFsLiwgMjAyNikiLCJtYW51YWxPdmVycmlkZVRleHQiOiIifSwiY2l0YXRpb25JdGVtcyI6W3siaWQiOiI1ZWIwNWVlNi1jZjJhLTMyMTYtYWU3ZS1hNDI4MzE4NmZiNDciLCJpdGVtRGF0YSI6eyJ0eXBlIjoiYXJ0aWNsZS1qb3VybmFsIiwiaWQiOiI1ZWIwNWVlNi1jZjJhLTMyMTYtYWU3ZS1hNDI4MzE4NmZiNDciLCJ0aXRsZSI6IkNvb2tpbmcgdXAgS25vd2xlZGdlOiBFbXBvd2VyaW5nIEhpZ2ggU2Nob29sIFN0dWRlbnRzIFRocm91Z2ggYSBGb29kIExpdGVyYWN5IEJvb3QgQ2FtcCIsImF1dGhvciI6W3siZmFtaWx5IjoiU3VsbGl2YW4iLCJnaXZlbiI6IkFtZWxpYSIsInBhcnNlLW5hbWVzIjpmYWxzZSwiZHJvcHBpbmctcGFydGljbGUiOiIiLCJub24tZHJvcHBpbmctcGFydGljbGUiOiIifSx7ImZhbWlseSI6IlBhcnNvbnMiLCJnaXZlbiI6IktheWxhIiwicGFyc2UtbmFtZXMiOmZhbHNlLCJkcm9wcGluZy1wYXJ0aWNsZSI6IiIsIm5vbi1kcm9wcGluZy1wYXJ0aWNsZSI6IiJ9LHsiZmFtaWx5IjoiVGhlcnJpZW4tR2VuZXN0IiwiZ2l2ZW4iOiJNb25hIiwicGFyc2UtbmFtZXMiOmZhbHNlLCJkcm9wcGluZy1wYXJ0aWNsZSI6IiIsIm5vbi1kcm9wcGluZy1wYXJ0aWNsZSI6IiJ9LHsiZmFtaWx5IjoiWWVyeGEiLCJnaXZlbiI6IkthdGhyeW4iLCJwYXJzZS1uYW1lcyI6ZmFsc2UsImRyb3BwaW5nLXBhcnRpY2xlIjoiIiwibm9uLWRyb3BwaW5nLXBhcnRpY2xlIjoiIn1dLCJjb250YWluZXItdGl0bGUiOiJBbWVyaWNhbiBKb3VybmFsIG9mIExpZmVzdHlsZSBNZWRpY2luZSIsImNvbnRhaW5lci10aXRsZS1zaG9ydCI6IkFtLiBKLiBMaWZlc3R5bGUgTWVkLiIsIklTU04iOiIxNTU5LTgyNzYiLCJpc3N1ZWQiOnsiZGF0ZS1wYXJ0cyI6W1syMDI2XV19LCJwYWdlIjoiMjQ0LTI1NSIsInB1Ymxpc2hlciI6IlNBR0UgUHVibGljYXRpb25zIFNhZ2UgQ0E6IExvcyBBbmdlbGVzLCBDQSIsImlzc3VlIjoiMiIsInZvbHVtZSI6IjIwIn0sImlzVGVtcG9yYXJ5IjpmYWxzZSwic3VwcHJlc3MtYXV0aG9yIjpmYWxzZSwiY29tcG9zaXRlIjpmYWxzZSwiYXV0aG9yLW9ubHkiOmZhbHNlfV19"/>
          <w:id w:val="712305898"/>
          <w:placeholder>
            <w:docPart w:val="DefaultPlaceholder_-1854013440"/>
          </w:placeholder>
        </w:sdtPr>
        <w:sdtContent>
          <w:r w:rsidR="00C56A66" w:rsidRPr="00C56A66">
            <w:rPr>
              <w:color w:val="000000"/>
            </w:rPr>
            <w:t>(Sullivan et al., 2026)</w:t>
          </w:r>
        </w:sdtContent>
      </w:sdt>
      <w:r>
        <w:t xml:space="preserve">. The </w:t>
      </w:r>
      <w:proofErr w:type="spellStart"/>
      <w:r>
        <w:t>HelperFriend</w:t>
      </w:r>
      <w:proofErr w:type="spellEnd"/>
      <w:r>
        <w:t xml:space="preserve"> game similarly showed that a vicarious experiential environment improved both healthy eating knowledge and intention simultaneously, alongside reduced intake of unhealthy foods</w:t>
      </w:r>
      <w:r w:rsidR="00692EF1">
        <w:t xml:space="preserve"> </w:t>
      </w:r>
      <w:sdt>
        <w:sdtPr>
          <w:rPr>
            <w:color w:val="000000"/>
          </w:rPr>
          <w:tag w:val="MENDELEY_CITATION_v3_eyJjaXRhdGlvbklEIjoiTUVOREVMRVlfQ0lUQVRJT05fMjI0ZjdlNDEtMGNhYi00MDcxLTllNDktNTViYWEwZDk3OTI4IiwicHJvcGVydGllcyI6eyJub3RlSW5kZXgiOjB9LCJpc0VkaXRlZCI6ZmFsc2UsIm1hbnVhbE92ZXJyaWRlIjp7ImlzTWFudWFsbHlPdmVycmlkZGVuIjpmYWxzZSwiY2l0ZXByb2NUZXh0IjoiKFBhcmsgZXQgYWwuLCAyMDIwKSIsIm1hbnVhbE92ZXJyaWRlVGV4dCI6IiJ9LCJjaXRhdGlvbkl0ZW1zIjpbeyJpZCI6IjFhOWNmODU0LWNjZDQtM2M2MS04NTY3LWY0MGExNjYyMDFlNyIsIml0ZW1EYXRhIjp7InR5cGUiOiJhcnRpY2xlLWpvdXJuYWwiLCJpZCI6IjFhOWNmODU0LWNjZDQtM2M2MS04NTY3LWY0MGExNjYyMDFlNyIsInRpdGxlIjoiRGV2ZWxvcG1lbnQgb2YgYSBjb21wcmVoZW5zaXZlIGZvb2QgbGl0ZXJhY3kgbWVhc3VyZW1lbnQgdG9vbCBpbnRlZ3JhdGluZyB0aGUgZm9vZCBzeXN0ZW0gYW5kIHN1c3RhaW5hYmlsaXR5IiwiYXV0aG9yIjpbeyJmYW1pbHkiOiJQYXJrIiwiZ2l2ZW4iOiJEYWh5dW4iLCJwYXJzZS1uYW1lcyI6ZmFsc2UsImRyb3BwaW5nLXBhcnRpY2xlIjoiIiwibm9uLWRyb3BwaW5nLXBhcnRpY2xlIjoiIn0seyJmYW1pbHkiOiJQYXJrIiwiZ2l2ZW4iOiJZb28gS3lvdW5nIiwicGFyc2UtbmFtZXMiOmZhbHNlLCJkcm9wcGluZy1wYXJ0aWNsZSI6IiIsIm5vbi1kcm9wcGluZy1wYXJ0aWNsZSI6IiJ9LHsiZmFtaWx5IjoiUGFyayIsImdpdmVuIjoiQ2xhcmEgWW9uZ2pvbyIsInBhcnNlLW5hbWVzIjpmYWxzZSwiZHJvcHBpbmctcGFydGljbGUiOiIiLCJub24tZHJvcHBpbmctcGFydGljbGUiOiIifSx7ImZhbWlseSI6IkNob2kiLCJnaXZlbiI6Ik1pLUt5dW5nIiwicGFyc2UtbmFtZXMiOmZhbHNlLCJkcm9wcGluZy1wYXJ0aWNsZSI6IiIsIm5vbi1kcm9wcGluZy1wYXJ0aWNsZSI6IiJ9LHsiZmFtaWx5IjoiU2hpbiIsImdpdmVuIjoiTWluLUplb25nIiwicGFyc2UtbmFtZXMiOmZhbHNlLCJkcm9wcGluZy1wYXJ0aWNsZSI6IiIsIm5vbi1kcm9wcGluZy1wYXJ0aWNsZSI6IiJ9XSwiY29udGFpbmVyLXRpdGxlIjoiTnV0cmllbnRzIiwiY29udGFpbmVyLXRpdGxlLXNob3J0IjoiTnV0cmllbnRzIiwiSVNTTiI6IjIwNzItNjY0MyIsImlzc3VlZCI6eyJkYXRlLXBhcnRzIjpbWzIwMjBdXX0sInBhZ2UiOiIzMzAwIiwicHVibGlzaGVyIjoiTURQSSIsImlzc3VlIjoiMTEiLCJ2b2x1bWUiOiIxMiJ9LCJpc1RlbXBvcmFyeSI6ZmFsc2UsInN1cHByZXNzLWF1dGhvciI6ZmFsc2UsImNvbXBvc2l0ZSI6ZmFsc2UsImF1dGhvci1vbmx5IjpmYWxzZX1dfQ=="/>
          <w:id w:val="-434749243"/>
          <w:placeholder>
            <w:docPart w:val="DefaultPlaceholder_-1854013440"/>
          </w:placeholder>
        </w:sdtPr>
        <w:sdtContent>
          <w:r w:rsidR="00C56A66" w:rsidRPr="00C56A66">
            <w:rPr>
              <w:color w:val="000000"/>
            </w:rPr>
            <w:t>(Park et al., 2020)</w:t>
          </w:r>
        </w:sdtContent>
      </w:sdt>
      <w:r>
        <w:t xml:space="preserve">. </w:t>
      </w:r>
    </w:p>
    <w:p w14:paraId="0911F6A5" w14:textId="77777777" w:rsidR="00DA386F" w:rsidRDefault="00DA386F" w:rsidP="007E601C">
      <w:pPr>
        <w:ind w:left="0" w:firstLine="720"/>
      </w:pPr>
    </w:p>
    <w:p w14:paraId="6FAA4FEA" w14:textId="77777777" w:rsidR="00DA386F" w:rsidRDefault="00DA386F" w:rsidP="007E601C">
      <w:pPr>
        <w:ind w:left="0" w:firstLine="720"/>
      </w:pPr>
    </w:p>
    <w:p w14:paraId="1EAAF495" w14:textId="77777777" w:rsidR="00D52BB7" w:rsidRDefault="00D52BB7" w:rsidP="007E601C">
      <w:pPr>
        <w:ind w:left="0" w:firstLine="720"/>
      </w:pPr>
    </w:p>
    <w:p w14:paraId="04BA57A4" w14:textId="77777777" w:rsidR="00D52BB7" w:rsidRDefault="00D52BB7" w:rsidP="007E601C">
      <w:pPr>
        <w:ind w:left="0" w:firstLine="720"/>
      </w:pPr>
    </w:p>
    <w:p w14:paraId="33A40E20" w14:textId="77777777" w:rsidR="00D52BB7" w:rsidRPr="00582AF8" w:rsidRDefault="00D52BB7" w:rsidP="007E601C">
      <w:pPr>
        <w:ind w:left="0" w:firstLine="720"/>
      </w:pPr>
    </w:p>
    <w:p w14:paraId="6FF7123C" w14:textId="77777777" w:rsidR="00F54B83" w:rsidRDefault="00000000">
      <w:pPr>
        <w:ind w:left="0" w:firstLine="0"/>
        <w:rPr>
          <w:b/>
          <w:bCs/>
          <w:sz w:val="24"/>
          <w:szCs w:val="24"/>
        </w:rPr>
      </w:pPr>
      <w:r>
        <w:rPr>
          <w:b/>
          <w:bCs/>
          <w:sz w:val="24"/>
          <w:szCs w:val="24"/>
        </w:rPr>
        <w:lastRenderedPageBreak/>
        <w:t>CONCLUSION</w:t>
      </w:r>
    </w:p>
    <w:p w14:paraId="75A6999C" w14:textId="77777777" w:rsidR="00DA386F" w:rsidRDefault="00DA386F">
      <w:pPr>
        <w:ind w:left="0" w:firstLine="0"/>
        <w:rPr>
          <w:b/>
          <w:bCs/>
          <w:sz w:val="24"/>
          <w:szCs w:val="24"/>
        </w:rPr>
      </w:pPr>
    </w:p>
    <w:p w14:paraId="4020D7CD" w14:textId="0A37FEF1" w:rsidR="00F54B83" w:rsidRPr="00692EF1" w:rsidRDefault="00C900F0" w:rsidP="00692EF1">
      <w:pPr>
        <w:ind w:left="0" w:firstLine="720"/>
      </w:pPr>
      <w:r>
        <w:t xml:space="preserve">Cooking simulation games serve as an effective tool for enhancing students' food literacy and promoting healthy eating habits. These games offer a more engaging and context-rich learning experience by allowing students not only to learn about food but also to participate in decision-making through simulations. Studies show that using cooking simulation games significantly improves students' food literacy and healthy choices. The MANOVA test revealed a Pillai’s Trace of 0.895, with </w:t>
      </w:r>
      <w:proofErr w:type="gramStart"/>
      <w:r>
        <w:t>F(4,121)=</w:t>
      </w:r>
      <w:proofErr w:type="gramEnd"/>
      <w:r>
        <w:t>258.600, p&lt;0.001, confirming notable differences between the experimental and control groups across the variables studied. The larger gains in the experimental group suggest that learning via cooking simulations helps students understand food selection, processing, and presentation, while also fostering healthier eating behaviors. Still, eating habits are also shaped by factors like food availability at home, family, peers, culture, and the school environment. Future research should include additional measurements and combine questionnaires with food consumption data or behavioral observations to evaluate whether the impact of cooking simulation games is sustainable.</w:t>
      </w:r>
    </w:p>
    <w:p w14:paraId="47039782" w14:textId="3D637E91" w:rsidR="00F54B83" w:rsidRPr="001C6F0F" w:rsidRDefault="001C6F0F">
      <w:pPr>
        <w:ind w:left="0" w:firstLine="0"/>
      </w:pPr>
      <w:r>
        <w:tab/>
      </w:r>
      <w:r w:rsidRPr="001C6F0F">
        <w:t xml:space="preserve">Based on the research results, educators are advised to integrate gamification-based learning that raises the context of local food and local culture into health education in schools so that </w:t>
      </w:r>
      <w:r>
        <w:t>food literacy</w:t>
      </w:r>
      <w:r w:rsidRPr="001C6F0F">
        <w:t xml:space="preserve"> learning becomes more interesting, contextual, and meaningful for students. Schools can also utilize the media in health promotion activities and relevant learning, while policy stakeholders can support its implementation through curriculum enrichment, teacher training, and the development of educational media based on local context. Further research is suggested to test its effectiveness on student characteristics and a more diverse school environment.</w:t>
      </w:r>
    </w:p>
    <w:p w14:paraId="1417E719" w14:textId="77777777" w:rsidR="00582AF8" w:rsidRDefault="00582AF8">
      <w:pPr>
        <w:ind w:left="0" w:firstLine="0"/>
        <w:rPr>
          <w:i/>
          <w:iCs/>
        </w:rPr>
      </w:pPr>
    </w:p>
    <w:p w14:paraId="609F8431" w14:textId="77777777" w:rsidR="00DA386F" w:rsidRDefault="00DA386F">
      <w:pPr>
        <w:ind w:left="0" w:firstLine="0"/>
        <w:rPr>
          <w:i/>
          <w:iCs/>
        </w:rPr>
      </w:pPr>
    </w:p>
    <w:p w14:paraId="6FD82D5E" w14:textId="77777777" w:rsidR="00F54B83" w:rsidRDefault="00000000">
      <w:pPr>
        <w:ind w:left="0" w:firstLine="0"/>
        <w:rPr>
          <w:b/>
          <w:bCs/>
          <w:sz w:val="24"/>
          <w:szCs w:val="24"/>
        </w:rPr>
      </w:pPr>
      <w:r>
        <w:rPr>
          <w:b/>
          <w:bCs/>
          <w:sz w:val="24"/>
          <w:szCs w:val="24"/>
        </w:rPr>
        <w:t>REFERENCES</w:t>
      </w:r>
    </w:p>
    <w:p w14:paraId="131CC095" w14:textId="77777777" w:rsidR="00DA386F" w:rsidRDefault="00DA386F">
      <w:pPr>
        <w:ind w:left="0" w:firstLine="0"/>
        <w:rPr>
          <w:b/>
          <w:bCs/>
          <w:sz w:val="24"/>
          <w:szCs w:val="24"/>
        </w:rPr>
      </w:pPr>
    </w:p>
    <w:sdt>
      <w:sdtPr>
        <w:rPr>
          <w:bCs/>
          <w:color w:val="000000"/>
        </w:rPr>
        <w:tag w:val="MENDELEY_BIBLIOGRAPHY"/>
        <w:id w:val="1713851419"/>
        <w:placeholder>
          <w:docPart w:val="DefaultPlaceholder_-1854013440"/>
        </w:placeholder>
      </w:sdtPr>
      <w:sdtEndPr>
        <w:rPr>
          <w:sz w:val="24"/>
          <w:szCs w:val="24"/>
        </w:rPr>
      </w:sdtEndPr>
      <w:sdtContent>
        <w:p w14:paraId="657A6074" w14:textId="77777777" w:rsidR="00692EF1" w:rsidRPr="0061316C" w:rsidRDefault="00692EF1" w:rsidP="00692EF1">
          <w:pPr>
            <w:autoSpaceDE w:val="0"/>
            <w:autoSpaceDN w:val="0"/>
            <w:ind w:left="0" w:hanging="480"/>
            <w:divId w:val="1376003230"/>
            <w:rPr>
              <w:bCs/>
              <w:color w:val="000000"/>
            </w:rPr>
          </w:pPr>
          <w:r w:rsidRPr="0061316C">
            <w:rPr>
              <w:bCs/>
              <w:color w:val="000000"/>
              <w:szCs w:val="21"/>
            </w:rPr>
            <w:t xml:space="preserve">Ares, G., De Rosso, S., Mueller, C., Philippe, K., Pickard, A., Nicklaus, S., van Kleef, E., &amp; Varela, P. (2024). Development of food literacy in children and adolescents: implications for the design of strategies to promote healthier and more sustainable diets. </w:t>
          </w:r>
          <w:r w:rsidRPr="0061316C">
            <w:rPr>
              <w:bCs/>
              <w:i/>
              <w:iCs/>
              <w:color w:val="000000"/>
              <w:szCs w:val="21"/>
            </w:rPr>
            <w:t>Nutrition Reviews</w:t>
          </w:r>
          <w:r w:rsidRPr="0061316C">
            <w:rPr>
              <w:bCs/>
              <w:color w:val="000000"/>
              <w:szCs w:val="21"/>
            </w:rPr>
            <w:t xml:space="preserve">, </w:t>
          </w:r>
          <w:r w:rsidRPr="0061316C">
            <w:rPr>
              <w:bCs/>
              <w:i/>
              <w:iCs/>
              <w:color w:val="000000"/>
              <w:szCs w:val="21"/>
            </w:rPr>
            <w:t>82</w:t>
          </w:r>
          <w:r w:rsidRPr="0061316C">
            <w:rPr>
              <w:bCs/>
              <w:color w:val="000000"/>
              <w:szCs w:val="21"/>
            </w:rPr>
            <w:t>(4), 536–552.</w:t>
          </w:r>
        </w:p>
        <w:p w14:paraId="22D338AE" w14:textId="77777777" w:rsidR="00692EF1" w:rsidRPr="0061316C" w:rsidRDefault="00692EF1" w:rsidP="00692EF1">
          <w:pPr>
            <w:autoSpaceDE w:val="0"/>
            <w:autoSpaceDN w:val="0"/>
            <w:ind w:left="0" w:hanging="480"/>
            <w:divId w:val="1392194796"/>
            <w:rPr>
              <w:bCs/>
              <w:color w:val="000000"/>
              <w:szCs w:val="21"/>
            </w:rPr>
          </w:pPr>
          <w:r w:rsidRPr="0061316C">
            <w:rPr>
              <w:bCs/>
              <w:color w:val="000000"/>
              <w:szCs w:val="21"/>
            </w:rPr>
            <w:t xml:space="preserve">Arshad, M. T., Maqsood, S., </w:t>
          </w:r>
          <w:proofErr w:type="spellStart"/>
          <w:r w:rsidRPr="0061316C">
            <w:rPr>
              <w:bCs/>
              <w:color w:val="000000"/>
              <w:szCs w:val="21"/>
            </w:rPr>
            <w:t>Altalhi</w:t>
          </w:r>
          <w:proofErr w:type="spellEnd"/>
          <w:r w:rsidRPr="0061316C">
            <w:rPr>
              <w:bCs/>
              <w:color w:val="000000"/>
              <w:szCs w:val="21"/>
            </w:rPr>
            <w:t xml:space="preserve">, R., Shamlan, G., Mohamed Ahmed, I. A., Ikram, A., &amp; Abdullahi, M. A. (2025). Role of dietary carbohydrates in cognitive function: A review. </w:t>
          </w:r>
          <w:r w:rsidRPr="0061316C">
            <w:rPr>
              <w:bCs/>
              <w:i/>
              <w:iCs/>
              <w:color w:val="000000"/>
              <w:szCs w:val="21"/>
            </w:rPr>
            <w:t>Food Science &amp; Nutrition</w:t>
          </w:r>
          <w:r w:rsidRPr="0061316C">
            <w:rPr>
              <w:bCs/>
              <w:color w:val="000000"/>
              <w:szCs w:val="21"/>
            </w:rPr>
            <w:t xml:space="preserve">, </w:t>
          </w:r>
          <w:r w:rsidRPr="0061316C">
            <w:rPr>
              <w:bCs/>
              <w:i/>
              <w:iCs/>
              <w:color w:val="000000"/>
              <w:szCs w:val="21"/>
            </w:rPr>
            <w:t>13</w:t>
          </w:r>
          <w:r w:rsidRPr="0061316C">
            <w:rPr>
              <w:bCs/>
              <w:color w:val="000000"/>
              <w:szCs w:val="21"/>
            </w:rPr>
            <w:t>(7), e70516.</w:t>
          </w:r>
        </w:p>
        <w:p w14:paraId="1C322C53" w14:textId="77777777" w:rsidR="00692EF1" w:rsidRPr="0061316C" w:rsidRDefault="00692EF1" w:rsidP="00692EF1">
          <w:pPr>
            <w:autoSpaceDE w:val="0"/>
            <w:autoSpaceDN w:val="0"/>
            <w:ind w:left="0" w:hanging="480"/>
            <w:divId w:val="1428234807"/>
            <w:rPr>
              <w:bCs/>
              <w:color w:val="000000"/>
              <w:szCs w:val="21"/>
            </w:rPr>
          </w:pPr>
          <w:r w:rsidRPr="0061316C">
            <w:rPr>
              <w:bCs/>
              <w:color w:val="000000"/>
              <w:szCs w:val="21"/>
            </w:rPr>
            <w:t xml:space="preserve">Balaji, M., Vashishth, R., &amp; Das, U. (2026). Plant-based functional foods for healthy aging: current trends, bioactive compounds, and future perspectives. </w:t>
          </w:r>
          <w:r w:rsidRPr="0061316C">
            <w:rPr>
              <w:bCs/>
              <w:i/>
              <w:iCs/>
              <w:color w:val="000000"/>
              <w:szCs w:val="21"/>
            </w:rPr>
            <w:t>Journal of Functional Foods</w:t>
          </w:r>
          <w:r w:rsidRPr="0061316C">
            <w:rPr>
              <w:bCs/>
              <w:color w:val="000000"/>
              <w:szCs w:val="21"/>
            </w:rPr>
            <w:t xml:space="preserve">, </w:t>
          </w:r>
          <w:r w:rsidRPr="0061316C">
            <w:rPr>
              <w:bCs/>
              <w:i/>
              <w:iCs/>
              <w:color w:val="000000"/>
              <w:szCs w:val="21"/>
            </w:rPr>
            <w:t>138</w:t>
          </w:r>
          <w:r w:rsidRPr="0061316C">
            <w:rPr>
              <w:bCs/>
              <w:color w:val="000000"/>
              <w:szCs w:val="21"/>
            </w:rPr>
            <w:t>, 107155.</w:t>
          </w:r>
        </w:p>
        <w:p w14:paraId="4BDB4012" w14:textId="77777777" w:rsidR="00692EF1" w:rsidRPr="0061316C" w:rsidRDefault="00692EF1" w:rsidP="00692EF1">
          <w:pPr>
            <w:autoSpaceDE w:val="0"/>
            <w:autoSpaceDN w:val="0"/>
            <w:ind w:left="0" w:hanging="480"/>
            <w:divId w:val="1715231088"/>
            <w:rPr>
              <w:bCs/>
              <w:color w:val="000000"/>
              <w:szCs w:val="21"/>
            </w:rPr>
          </w:pPr>
          <w:r w:rsidRPr="0061316C">
            <w:rPr>
              <w:bCs/>
              <w:color w:val="000000"/>
              <w:szCs w:val="21"/>
            </w:rPr>
            <w:t xml:space="preserve">Bisogno, A., Leone, L., D’Oria, V., Agostoni, C., &amp; </w:t>
          </w:r>
          <w:proofErr w:type="spellStart"/>
          <w:r w:rsidRPr="0061316C">
            <w:rPr>
              <w:bCs/>
              <w:color w:val="000000"/>
              <w:szCs w:val="21"/>
            </w:rPr>
            <w:t>Abodi</w:t>
          </w:r>
          <w:proofErr w:type="spellEnd"/>
          <w:r w:rsidRPr="0061316C">
            <w:rPr>
              <w:bCs/>
              <w:color w:val="000000"/>
              <w:szCs w:val="21"/>
            </w:rPr>
            <w:t xml:space="preserve">, M. (2026). Learning About Healthy Nutrition by Doing: Experiential Approaches in School-Based Nutrition Education. </w:t>
          </w:r>
          <w:r w:rsidRPr="0061316C">
            <w:rPr>
              <w:bCs/>
              <w:i/>
              <w:iCs/>
              <w:color w:val="000000"/>
              <w:szCs w:val="21"/>
            </w:rPr>
            <w:t>Nutrients</w:t>
          </w:r>
          <w:r w:rsidRPr="0061316C">
            <w:rPr>
              <w:bCs/>
              <w:color w:val="000000"/>
              <w:szCs w:val="21"/>
            </w:rPr>
            <w:t xml:space="preserve">, </w:t>
          </w:r>
          <w:r w:rsidRPr="0061316C">
            <w:rPr>
              <w:bCs/>
              <w:i/>
              <w:iCs/>
              <w:color w:val="000000"/>
              <w:szCs w:val="21"/>
            </w:rPr>
            <w:t>18</w:t>
          </w:r>
          <w:r w:rsidRPr="0061316C">
            <w:rPr>
              <w:bCs/>
              <w:color w:val="000000"/>
              <w:szCs w:val="21"/>
            </w:rPr>
            <w:t>(10), 1610.</w:t>
          </w:r>
        </w:p>
        <w:p w14:paraId="3535DD2A" w14:textId="77777777" w:rsidR="00692EF1" w:rsidRPr="0061316C" w:rsidRDefault="00692EF1" w:rsidP="00692EF1">
          <w:pPr>
            <w:autoSpaceDE w:val="0"/>
            <w:autoSpaceDN w:val="0"/>
            <w:ind w:left="0" w:hanging="480"/>
            <w:divId w:val="2034181556"/>
            <w:rPr>
              <w:bCs/>
              <w:color w:val="000000"/>
              <w:szCs w:val="21"/>
            </w:rPr>
          </w:pPr>
          <w:proofErr w:type="spellStart"/>
          <w:r w:rsidRPr="0061316C">
            <w:rPr>
              <w:bCs/>
              <w:color w:val="000000"/>
              <w:szCs w:val="21"/>
            </w:rPr>
            <w:t>Chaisriya</w:t>
          </w:r>
          <w:proofErr w:type="spellEnd"/>
          <w:r w:rsidRPr="0061316C">
            <w:rPr>
              <w:bCs/>
              <w:color w:val="000000"/>
              <w:szCs w:val="21"/>
            </w:rPr>
            <w:t xml:space="preserve">, K., Gilbert, L., </w:t>
          </w:r>
          <w:proofErr w:type="spellStart"/>
          <w:r w:rsidRPr="0061316C">
            <w:rPr>
              <w:bCs/>
              <w:color w:val="000000"/>
              <w:szCs w:val="21"/>
            </w:rPr>
            <w:t>Suwangerd</w:t>
          </w:r>
          <w:proofErr w:type="spellEnd"/>
          <w:r w:rsidRPr="0061316C">
            <w:rPr>
              <w:bCs/>
              <w:color w:val="000000"/>
              <w:szCs w:val="21"/>
            </w:rPr>
            <w:t xml:space="preserve">, R., &amp; </w:t>
          </w:r>
          <w:proofErr w:type="spellStart"/>
          <w:r w:rsidRPr="0061316C">
            <w:rPr>
              <w:bCs/>
              <w:color w:val="000000"/>
              <w:szCs w:val="21"/>
            </w:rPr>
            <w:t>Rattanarungrot</w:t>
          </w:r>
          <w:proofErr w:type="spellEnd"/>
          <w:r w:rsidRPr="0061316C">
            <w:rPr>
              <w:bCs/>
              <w:color w:val="000000"/>
              <w:szCs w:val="21"/>
            </w:rPr>
            <w:t xml:space="preserve">, S. (2022). A digital game for preserving food cultural heritage: design and evaluation of </w:t>
          </w:r>
          <w:proofErr w:type="spellStart"/>
          <w:r w:rsidRPr="0061316C">
            <w:rPr>
              <w:bCs/>
              <w:color w:val="000000"/>
              <w:szCs w:val="21"/>
            </w:rPr>
            <w:t>ThaiFoodAdventure</w:t>
          </w:r>
          <w:proofErr w:type="spellEnd"/>
          <w:r w:rsidRPr="0061316C">
            <w:rPr>
              <w:bCs/>
              <w:color w:val="000000"/>
              <w:szCs w:val="21"/>
            </w:rPr>
            <w:t xml:space="preserve"> game. </w:t>
          </w:r>
          <w:r w:rsidRPr="0061316C">
            <w:rPr>
              <w:bCs/>
              <w:i/>
              <w:iCs/>
              <w:color w:val="000000"/>
              <w:szCs w:val="21"/>
            </w:rPr>
            <w:t>International Journal of Electrical and Computer Engineering (IJECE)</w:t>
          </w:r>
          <w:r w:rsidRPr="0061316C">
            <w:rPr>
              <w:bCs/>
              <w:color w:val="000000"/>
              <w:szCs w:val="21"/>
            </w:rPr>
            <w:t xml:space="preserve">, </w:t>
          </w:r>
          <w:r w:rsidRPr="0061316C">
            <w:rPr>
              <w:bCs/>
              <w:i/>
              <w:iCs/>
              <w:color w:val="000000"/>
              <w:szCs w:val="21"/>
            </w:rPr>
            <w:t>12</w:t>
          </w:r>
          <w:r w:rsidRPr="0061316C">
            <w:rPr>
              <w:bCs/>
              <w:color w:val="000000"/>
              <w:szCs w:val="21"/>
            </w:rPr>
            <w:t>(5), 5272–5278.</w:t>
          </w:r>
        </w:p>
        <w:p w14:paraId="6E7259F0" w14:textId="77777777" w:rsidR="00692EF1" w:rsidRPr="0061316C" w:rsidRDefault="00692EF1" w:rsidP="00692EF1">
          <w:pPr>
            <w:autoSpaceDE w:val="0"/>
            <w:autoSpaceDN w:val="0"/>
            <w:ind w:left="0" w:hanging="480"/>
            <w:divId w:val="520243887"/>
            <w:rPr>
              <w:bCs/>
              <w:color w:val="000000"/>
              <w:szCs w:val="21"/>
            </w:rPr>
          </w:pPr>
          <w:r w:rsidRPr="0061316C">
            <w:rPr>
              <w:bCs/>
              <w:color w:val="000000"/>
              <w:szCs w:val="21"/>
            </w:rPr>
            <w:t xml:space="preserve">Chow, C. Y., </w:t>
          </w:r>
          <w:proofErr w:type="spellStart"/>
          <w:r w:rsidRPr="0061316C">
            <w:rPr>
              <w:bCs/>
              <w:color w:val="000000"/>
              <w:szCs w:val="21"/>
            </w:rPr>
            <w:t>Riantiningtyas</w:t>
          </w:r>
          <w:proofErr w:type="spellEnd"/>
          <w:r w:rsidRPr="0061316C">
            <w:rPr>
              <w:bCs/>
              <w:color w:val="000000"/>
              <w:szCs w:val="21"/>
            </w:rPr>
            <w:t xml:space="preserve">, R. R., Kanstrup, M. B., Papavasileiou, M., Liem, G. D., &amp; Olsen, A. (2020). Can games change children’s eating </w:t>
          </w:r>
          <w:proofErr w:type="spellStart"/>
          <w:r w:rsidRPr="0061316C">
            <w:rPr>
              <w:bCs/>
              <w:color w:val="000000"/>
              <w:szCs w:val="21"/>
            </w:rPr>
            <w:t>behaviour</w:t>
          </w:r>
          <w:proofErr w:type="spellEnd"/>
          <w:r w:rsidRPr="0061316C">
            <w:rPr>
              <w:bCs/>
              <w:color w:val="000000"/>
              <w:szCs w:val="21"/>
            </w:rPr>
            <w:t xml:space="preserve">? A review of gamification and serious games. </w:t>
          </w:r>
          <w:r w:rsidRPr="0061316C">
            <w:rPr>
              <w:bCs/>
              <w:i/>
              <w:iCs/>
              <w:color w:val="000000"/>
              <w:szCs w:val="21"/>
            </w:rPr>
            <w:t>Food Quality and Preference</w:t>
          </w:r>
          <w:r w:rsidRPr="0061316C">
            <w:rPr>
              <w:bCs/>
              <w:color w:val="000000"/>
              <w:szCs w:val="21"/>
            </w:rPr>
            <w:t xml:space="preserve">, </w:t>
          </w:r>
          <w:r w:rsidRPr="0061316C">
            <w:rPr>
              <w:bCs/>
              <w:i/>
              <w:iCs/>
              <w:color w:val="000000"/>
              <w:szCs w:val="21"/>
            </w:rPr>
            <w:t>80</w:t>
          </w:r>
          <w:r w:rsidRPr="0061316C">
            <w:rPr>
              <w:bCs/>
              <w:color w:val="000000"/>
              <w:szCs w:val="21"/>
            </w:rPr>
            <w:t>, 103823.</w:t>
          </w:r>
        </w:p>
        <w:p w14:paraId="33F1498B" w14:textId="77777777" w:rsidR="00692EF1" w:rsidRPr="0061316C" w:rsidRDefault="00692EF1" w:rsidP="00692EF1">
          <w:pPr>
            <w:autoSpaceDE w:val="0"/>
            <w:autoSpaceDN w:val="0"/>
            <w:ind w:left="0" w:hanging="480"/>
            <w:divId w:val="446856107"/>
            <w:rPr>
              <w:bCs/>
              <w:color w:val="000000"/>
              <w:szCs w:val="21"/>
            </w:rPr>
          </w:pPr>
          <w:r w:rsidRPr="0061316C">
            <w:rPr>
              <w:bCs/>
              <w:color w:val="000000"/>
              <w:szCs w:val="21"/>
            </w:rPr>
            <w:t xml:space="preserve">Dewi, I. C., </w:t>
          </w:r>
          <w:proofErr w:type="spellStart"/>
          <w:r w:rsidRPr="0061316C">
            <w:rPr>
              <w:bCs/>
              <w:color w:val="000000"/>
              <w:szCs w:val="21"/>
            </w:rPr>
            <w:t>Minantyo</w:t>
          </w:r>
          <w:proofErr w:type="spellEnd"/>
          <w:r w:rsidRPr="0061316C">
            <w:rPr>
              <w:bCs/>
              <w:color w:val="000000"/>
              <w:szCs w:val="21"/>
            </w:rPr>
            <w:t xml:space="preserve">, H., Wibowo, O. H., Wulandari, S., Caroline, K. M., </w:t>
          </w:r>
          <w:proofErr w:type="spellStart"/>
          <w:r w:rsidRPr="0061316C">
            <w:rPr>
              <w:bCs/>
              <w:color w:val="000000"/>
              <w:szCs w:val="21"/>
            </w:rPr>
            <w:t>Hadipratista</w:t>
          </w:r>
          <w:proofErr w:type="spellEnd"/>
          <w:r w:rsidRPr="0061316C">
            <w:rPr>
              <w:bCs/>
              <w:color w:val="000000"/>
              <w:szCs w:val="21"/>
            </w:rPr>
            <w:t xml:space="preserve">, N. S., Ibrahim, R. P. S., &amp; </w:t>
          </w:r>
          <w:proofErr w:type="spellStart"/>
          <w:r w:rsidRPr="0061316C">
            <w:rPr>
              <w:bCs/>
              <w:color w:val="000000"/>
              <w:szCs w:val="21"/>
            </w:rPr>
            <w:t>Wardanna</w:t>
          </w:r>
          <w:proofErr w:type="spellEnd"/>
          <w:r w:rsidRPr="0061316C">
            <w:rPr>
              <w:bCs/>
              <w:color w:val="000000"/>
              <w:szCs w:val="21"/>
            </w:rPr>
            <w:t xml:space="preserve">, J. R. (2025). </w:t>
          </w:r>
          <w:proofErr w:type="spellStart"/>
          <w:r w:rsidRPr="0061316C">
            <w:rPr>
              <w:bCs/>
              <w:color w:val="000000"/>
              <w:szCs w:val="21"/>
            </w:rPr>
            <w:t>Pelatihan</w:t>
          </w:r>
          <w:proofErr w:type="spellEnd"/>
          <w:r w:rsidRPr="0061316C">
            <w:rPr>
              <w:bCs/>
              <w:color w:val="000000"/>
              <w:szCs w:val="21"/>
            </w:rPr>
            <w:t xml:space="preserve"> Teknik </w:t>
          </w:r>
          <w:proofErr w:type="spellStart"/>
          <w:r w:rsidRPr="0061316C">
            <w:rPr>
              <w:bCs/>
              <w:color w:val="000000"/>
              <w:szCs w:val="21"/>
            </w:rPr>
            <w:t>Pengolahan</w:t>
          </w:r>
          <w:proofErr w:type="spellEnd"/>
          <w:r w:rsidRPr="0061316C">
            <w:rPr>
              <w:bCs/>
              <w:color w:val="000000"/>
              <w:szCs w:val="21"/>
            </w:rPr>
            <w:t xml:space="preserve"> </w:t>
          </w:r>
          <w:proofErr w:type="spellStart"/>
          <w:r w:rsidRPr="0061316C">
            <w:rPr>
              <w:bCs/>
              <w:color w:val="000000"/>
              <w:szCs w:val="21"/>
            </w:rPr>
            <w:lastRenderedPageBreak/>
            <w:t>Makanan</w:t>
          </w:r>
          <w:proofErr w:type="spellEnd"/>
          <w:r w:rsidRPr="0061316C">
            <w:rPr>
              <w:bCs/>
              <w:color w:val="000000"/>
              <w:szCs w:val="21"/>
            </w:rPr>
            <w:t xml:space="preserve"> </w:t>
          </w:r>
          <w:proofErr w:type="spellStart"/>
          <w:r w:rsidRPr="0061316C">
            <w:rPr>
              <w:bCs/>
              <w:color w:val="000000"/>
              <w:szCs w:val="21"/>
            </w:rPr>
            <w:t>Tradisional</w:t>
          </w:r>
          <w:proofErr w:type="spellEnd"/>
          <w:r w:rsidRPr="0061316C">
            <w:rPr>
              <w:bCs/>
              <w:color w:val="000000"/>
              <w:szCs w:val="21"/>
            </w:rPr>
            <w:t xml:space="preserve"> Bagi </w:t>
          </w:r>
          <w:proofErr w:type="spellStart"/>
          <w:r w:rsidRPr="0061316C">
            <w:rPr>
              <w:bCs/>
              <w:color w:val="000000"/>
              <w:szCs w:val="21"/>
            </w:rPr>
            <w:t>Peserta</w:t>
          </w:r>
          <w:proofErr w:type="spellEnd"/>
          <w:r w:rsidRPr="0061316C">
            <w:rPr>
              <w:bCs/>
              <w:color w:val="000000"/>
              <w:szCs w:val="21"/>
            </w:rPr>
            <w:t xml:space="preserve"> Didik SD Citra Berkat Surabaya. </w:t>
          </w:r>
          <w:r w:rsidRPr="0061316C">
            <w:rPr>
              <w:bCs/>
              <w:i/>
              <w:iCs/>
              <w:color w:val="000000"/>
              <w:szCs w:val="21"/>
            </w:rPr>
            <w:t>I-Com: Indonesian Community Journal</w:t>
          </w:r>
          <w:r w:rsidRPr="0061316C">
            <w:rPr>
              <w:bCs/>
              <w:color w:val="000000"/>
              <w:szCs w:val="21"/>
            </w:rPr>
            <w:t xml:space="preserve">, </w:t>
          </w:r>
          <w:r w:rsidRPr="0061316C">
            <w:rPr>
              <w:bCs/>
              <w:i/>
              <w:iCs/>
              <w:color w:val="000000"/>
              <w:szCs w:val="21"/>
            </w:rPr>
            <w:t>5</w:t>
          </w:r>
          <w:r w:rsidRPr="0061316C">
            <w:rPr>
              <w:bCs/>
              <w:color w:val="000000"/>
              <w:szCs w:val="21"/>
            </w:rPr>
            <w:t>(1), 276–284.</w:t>
          </w:r>
        </w:p>
        <w:p w14:paraId="4A9F2EFD" w14:textId="77777777" w:rsidR="00692EF1" w:rsidRPr="0061316C" w:rsidRDefault="00692EF1" w:rsidP="00692EF1">
          <w:pPr>
            <w:autoSpaceDE w:val="0"/>
            <w:autoSpaceDN w:val="0"/>
            <w:ind w:left="0" w:hanging="480"/>
            <w:divId w:val="1864904342"/>
            <w:rPr>
              <w:bCs/>
              <w:color w:val="000000"/>
              <w:szCs w:val="21"/>
            </w:rPr>
          </w:pPr>
          <w:proofErr w:type="spellStart"/>
          <w:r w:rsidRPr="0061316C">
            <w:rPr>
              <w:bCs/>
              <w:color w:val="000000"/>
              <w:szCs w:val="21"/>
            </w:rPr>
            <w:t>Guiné</w:t>
          </w:r>
          <w:proofErr w:type="spellEnd"/>
          <w:r w:rsidRPr="0061316C">
            <w:rPr>
              <w:bCs/>
              <w:color w:val="000000"/>
              <w:szCs w:val="21"/>
            </w:rPr>
            <w:t xml:space="preserve">, R. P. F., Florença, S. G., Aparício, G., Cardoso, A. P., &amp; Ferreira, M. (2022). Food literacy scale: Validation through exploratory and confirmatory factor analysis in a sample of </w:t>
          </w:r>
          <w:proofErr w:type="spellStart"/>
          <w:r w:rsidRPr="0061316C">
            <w:rPr>
              <w:bCs/>
              <w:color w:val="000000"/>
              <w:szCs w:val="21"/>
            </w:rPr>
            <w:t>portuguese</w:t>
          </w:r>
          <w:proofErr w:type="spellEnd"/>
          <w:r w:rsidRPr="0061316C">
            <w:rPr>
              <w:bCs/>
              <w:color w:val="000000"/>
              <w:szCs w:val="21"/>
            </w:rPr>
            <w:t xml:space="preserve"> university students. </w:t>
          </w:r>
          <w:r w:rsidRPr="0061316C">
            <w:rPr>
              <w:bCs/>
              <w:i/>
              <w:iCs/>
              <w:color w:val="000000"/>
              <w:szCs w:val="21"/>
            </w:rPr>
            <w:t>Nutrients</w:t>
          </w:r>
          <w:r w:rsidRPr="0061316C">
            <w:rPr>
              <w:bCs/>
              <w:color w:val="000000"/>
              <w:szCs w:val="21"/>
            </w:rPr>
            <w:t xml:space="preserve">, </w:t>
          </w:r>
          <w:r w:rsidRPr="0061316C">
            <w:rPr>
              <w:bCs/>
              <w:i/>
              <w:iCs/>
              <w:color w:val="000000"/>
              <w:szCs w:val="21"/>
            </w:rPr>
            <w:t>15</w:t>
          </w:r>
          <w:r w:rsidRPr="0061316C">
            <w:rPr>
              <w:bCs/>
              <w:color w:val="000000"/>
              <w:szCs w:val="21"/>
            </w:rPr>
            <w:t>(1), 166.</w:t>
          </w:r>
        </w:p>
        <w:p w14:paraId="57DA836A" w14:textId="77777777" w:rsidR="00692EF1" w:rsidRPr="0061316C" w:rsidRDefault="00692EF1" w:rsidP="00692EF1">
          <w:pPr>
            <w:autoSpaceDE w:val="0"/>
            <w:autoSpaceDN w:val="0"/>
            <w:ind w:left="0" w:hanging="480"/>
            <w:divId w:val="678578417"/>
            <w:rPr>
              <w:bCs/>
              <w:color w:val="000000"/>
              <w:szCs w:val="21"/>
            </w:rPr>
          </w:pPr>
          <w:r w:rsidRPr="0061316C">
            <w:rPr>
              <w:bCs/>
              <w:color w:val="000000"/>
              <w:szCs w:val="21"/>
            </w:rPr>
            <w:t xml:space="preserve">Hidayat, A. N. F., Dinanti, A. D., &amp; Fathiyyah, K. D. (2024). </w:t>
          </w:r>
          <w:proofErr w:type="spellStart"/>
          <w:r w:rsidRPr="0061316C">
            <w:rPr>
              <w:bCs/>
              <w:color w:val="000000"/>
              <w:szCs w:val="21"/>
            </w:rPr>
            <w:t>Preferensi</w:t>
          </w:r>
          <w:proofErr w:type="spellEnd"/>
          <w:r w:rsidRPr="0061316C">
            <w:rPr>
              <w:bCs/>
              <w:color w:val="000000"/>
              <w:szCs w:val="21"/>
            </w:rPr>
            <w:t xml:space="preserve"> </w:t>
          </w:r>
          <w:proofErr w:type="spellStart"/>
          <w:r w:rsidRPr="0061316C">
            <w:rPr>
              <w:bCs/>
              <w:color w:val="000000"/>
              <w:szCs w:val="21"/>
            </w:rPr>
            <w:t>mahasiswa</w:t>
          </w:r>
          <w:proofErr w:type="spellEnd"/>
          <w:r w:rsidRPr="0061316C">
            <w:rPr>
              <w:bCs/>
              <w:color w:val="000000"/>
              <w:szCs w:val="21"/>
            </w:rPr>
            <w:t xml:space="preserve"> </w:t>
          </w:r>
          <w:proofErr w:type="spellStart"/>
          <w:r w:rsidRPr="0061316C">
            <w:rPr>
              <w:bCs/>
              <w:color w:val="000000"/>
              <w:szCs w:val="21"/>
            </w:rPr>
            <w:t>terhadap</w:t>
          </w:r>
          <w:proofErr w:type="spellEnd"/>
          <w:r w:rsidRPr="0061316C">
            <w:rPr>
              <w:bCs/>
              <w:color w:val="000000"/>
              <w:szCs w:val="21"/>
            </w:rPr>
            <w:t xml:space="preserve"> </w:t>
          </w:r>
          <w:proofErr w:type="spellStart"/>
          <w:r w:rsidRPr="0061316C">
            <w:rPr>
              <w:bCs/>
              <w:color w:val="000000"/>
              <w:szCs w:val="21"/>
            </w:rPr>
            <w:t>makanan</w:t>
          </w:r>
          <w:proofErr w:type="spellEnd"/>
          <w:r w:rsidRPr="0061316C">
            <w:rPr>
              <w:bCs/>
              <w:color w:val="000000"/>
              <w:szCs w:val="21"/>
            </w:rPr>
            <w:t xml:space="preserve"> </w:t>
          </w:r>
          <w:proofErr w:type="spellStart"/>
          <w:r w:rsidRPr="0061316C">
            <w:rPr>
              <w:bCs/>
              <w:color w:val="000000"/>
              <w:szCs w:val="21"/>
            </w:rPr>
            <w:t>tradisional</w:t>
          </w:r>
          <w:proofErr w:type="spellEnd"/>
          <w:r w:rsidRPr="0061316C">
            <w:rPr>
              <w:bCs/>
              <w:color w:val="000000"/>
              <w:szCs w:val="21"/>
            </w:rPr>
            <w:t xml:space="preserve"> </w:t>
          </w:r>
          <w:proofErr w:type="spellStart"/>
          <w:r w:rsidRPr="0061316C">
            <w:rPr>
              <w:bCs/>
              <w:color w:val="000000"/>
              <w:szCs w:val="21"/>
            </w:rPr>
            <w:t>dengan</w:t>
          </w:r>
          <w:proofErr w:type="spellEnd"/>
          <w:r w:rsidRPr="0061316C">
            <w:rPr>
              <w:bCs/>
              <w:color w:val="000000"/>
              <w:szCs w:val="21"/>
            </w:rPr>
            <w:t xml:space="preserve"> </w:t>
          </w:r>
          <w:proofErr w:type="spellStart"/>
          <w:r w:rsidRPr="0061316C">
            <w:rPr>
              <w:bCs/>
              <w:color w:val="000000"/>
              <w:szCs w:val="21"/>
            </w:rPr>
            <w:t>makanan</w:t>
          </w:r>
          <w:proofErr w:type="spellEnd"/>
          <w:r w:rsidRPr="0061316C">
            <w:rPr>
              <w:bCs/>
              <w:color w:val="000000"/>
              <w:szCs w:val="21"/>
            </w:rPr>
            <w:t xml:space="preserve"> </w:t>
          </w:r>
          <w:proofErr w:type="spellStart"/>
          <w:r w:rsidRPr="0061316C">
            <w:rPr>
              <w:bCs/>
              <w:color w:val="000000"/>
              <w:szCs w:val="21"/>
            </w:rPr>
            <w:t>cepat</w:t>
          </w:r>
          <w:proofErr w:type="spellEnd"/>
          <w:r w:rsidRPr="0061316C">
            <w:rPr>
              <w:bCs/>
              <w:color w:val="000000"/>
              <w:szCs w:val="21"/>
            </w:rPr>
            <w:t xml:space="preserve"> </w:t>
          </w:r>
          <w:proofErr w:type="spellStart"/>
          <w:r w:rsidRPr="0061316C">
            <w:rPr>
              <w:bCs/>
              <w:color w:val="000000"/>
              <w:szCs w:val="21"/>
            </w:rPr>
            <w:t>saji</w:t>
          </w:r>
          <w:proofErr w:type="spellEnd"/>
          <w:r w:rsidRPr="0061316C">
            <w:rPr>
              <w:bCs/>
              <w:color w:val="000000"/>
              <w:szCs w:val="21"/>
            </w:rPr>
            <w:t xml:space="preserve"> </w:t>
          </w:r>
          <w:proofErr w:type="spellStart"/>
          <w:r w:rsidRPr="0061316C">
            <w:rPr>
              <w:bCs/>
              <w:color w:val="000000"/>
              <w:szCs w:val="21"/>
            </w:rPr>
            <w:t>dari</w:t>
          </w:r>
          <w:proofErr w:type="spellEnd"/>
          <w:r w:rsidRPr="0061316C">
            <w:rPr>
              <w:bCs/>
              <w:color w:val="000000"/>
              <w:szCs w:val="21"/>
            </w:rPr>
            <w:t xml:space="preserve"> </w:t>
          </w:r>
          <w:proofErr w:type="spellStart"/>
          <w:r w:rsidRPr="0061316C">
            <w:rPr>
              <w:bCs/>
              <w:color w:val="000000"/>
              <w:szCs w:val="21"/>
            </w:rPr>
            <w:t>segi</w:t>
          </w:r>
          <w:proofErr w:type="spellEnd"/>
          <w:r w:rsidRPr="0061316C">
            <w:rPr>
              <w:bCs/>
              <w:color w:val="000000"/>
              <w:szCs w:val="21"/>
            </w:rPr>
            <w:t xml:space="preserve"> </w:t>
          </w:r>
          <w:proofErr w:type="spellStart"/>
          <w:r w:rsidRPr="0061316C">
            <w:rPr>
              <w:bCs/>
              <w:color w:val="000000"/>
              <w:szCs w:val="21"/>
            </w:rPr>
            <w:t>pemahaman</w:t>
          </w:r>
          <w:proofErr w:type="spellEnd"/>
          <w:r w:rsidRPr="0061316C">
            <w:rPr>
              <w:bCs/>
              <w:color w:val="000000"/>
              <w:szCs w:val="21"/>
            </w:rPr>
            <w:t xml:space="preserve"> </w:t>
          </w:r>
          <w:proofErr w:type="spellStart"/>
          <w:r w:rsidRPr="0061316C">
            <w:rPr>
              <w:bCs/>
              <w:color w:val="000000"/>
              <w:szCs w:val="21"/>
            </w:rPr>
            <w:t>bahan</w:t>
          </w:r>
          <w:proofErr w:type="spellEnd"/>
          <w:r w:rsidRPr="0061316C">
            <w:rPr>
              <w:bCs/>
              <w:color w:val="000000"/>
              <w:szCs w:val="21"/>
            </w:rPr>
            <w:t xml:space="preserve"> </w:t>
          </w:r>
          <w:proofErr w:type="spellStart"/>
          <w:r w:rsidRPr="0061316C">
            <w:rPr>
              <w:bCs/>
              <w:color w:val="000000"/>
              <w:szCs w:val="21"/>
            </w:rPr>
            <w:t>kimia</w:t>
          </w:r>
          <w:proofErr w:type="spellEnd"/>
          <w:r w:rsidRPr="0061316C">
            <w:rPr>
              <w:bCs/>
              <w:color w:val="000000"/>
              <w:szCs w:val="21"/>
            </w:rPr>
            <w:t xml:space="preserve">. </w:t>
          </w:r>
          <w:r w:rsidRPr="0061316C">
            <w:rPr>
              <w:bCs/>
              <w:i/>
              <w:iCs/>
              <w:color w:val="000000"/>
              <w:szCs w:val="21"/>
            </w:rPr>
            <w:t>Journal of Nutrition and Culinary</w:t>
          </w:r>
          <w:r w:rsidRPr="0061316C">
            <w:rPr>
              <w:bCs/>
              <w:color w:val="000000"/>
              <w:szCs w:val="21"/>
            </w:rPr>
            <w:t xml:space="preserve">, </w:t>
          </w:r>
          <w:r w:rsidRPr="0061316C">
            <w:rPr>
              <w:bCs/>
              <w:i/>
              <w:iCs/>
              <w:color w:val="000000"/>
              <w:szCs w:val="21"/>
            </w:rPr>
            <w:t>4</w:t>
          </w:r>
          <w:r w:rsidRPr="0061316C">
            <w:rPr>
              <w:bCs/>
              <w:color w:val="000000"/>
              <w:szCs w:val="21"/>
            </w:rPr>
            <w:t>(1), 29–37.</w:t>
          </w:r>
        </w:p>
        <w:p w14:paraId="74F05BBC" w14:textId="77777777" w:rsidR="00692EF1" w:rsidRPr="0061316C" w:rsidRDefault="00692EF1" w:rsidP="00692EF1">
          <w:pPr>
            <w:autoSpaceDE w:val="0"/>
            <w:autoSpaceDN w:val="0"/>
            <w:ind w:left="0" w:hanging="480"/>
            <w:divId w:val="265767972"/>
            <w:rPr>
              <w:bCs/>
              <w:color w:val="000000"/>
              <w:szCs w:val="21"/>
            </w:rPr>
          </w:pPr>
          <w:r w:rsidRPr="0061316C">
            <w:rPr>
              <w:bCs/>
              <w:color w:val="000000"/>
              <w:szCs w:val="21"/>
            </w:rPr>
            <w:t xml:space="preserve">Holzmann, S. L., Schäfer, H., Groh, G., </w:t>
          </w:r>
          <w:proofErr w:type="spellStart"/>
          <w:r w:rsidRPr="0061316C">
            <w:rPr>
              <w:bCs/>
              <w:color w:val="000000"/>
              <w:szCs w:val="21"/>
            </w:rPr>
            <w:t>Plecher</w:t>
          </w:r>
          <w:proofErr w:type="spellEnd"/>
          <w:r w:rsidRPr="0061316C">
            <w:rPr>
              <w:bCs/>
              <w:color w:val="000000"/>
              <w:szCs w:val="21"/>
            </w:rPr>
            <w:t xml:space="preserve">, D. A., Klinker, G., Schauberger, G., Hauner, H., &amp; Holzapfel, C. (2019). Short-term effects of the serious game “Fit, Food, Fun” on nutritional knowledge: a pilot study among children and adolescents. </w:t>
          </w:r>
          <w:r w:rsidRPr="0061316C">
            <w:rPr>
              <w:bCs/>
              <w:i/>
              <w:iCs/>
              <w:color w:val="000000"/>
              <w:szCs w:val="21"/>
            </w:rPr>
            <w:t>Nutrients</w:t>
          </w:r>
          <w:r w:rsidRPr="0061316C">
            <w:rPr>
              <w:bCs/>
              <w:color w:val="000000"/>
              <w:szCs w:val="21"/>
            </w:rPr>
            <w:t xml:space="preserve">, </w:t>
          </w:r>
          <w:r w:rsidRPr="0061316C">
            <w:rPr>
              <w:bCs/>
              <w:i/>
              <w:iCs/>
              <w:color w:val="000000"/>
              <w:szCs w:val="21"/>
            </w:rPr>
            <w:t>11</w:t>
          </w:r>
          <w:r w:rsidRPr="0061316C">
            <w:rPr>
              <w:bCs/>
              <w:color w:val="000000"/>
              <w:szCs w:val="21"/>
            </w:rPr>
            <w:t>(9), 2031.</w:t>
          </w:r>
        </w:p>
        <w:p w14:paraId="43FC4085" w14:textId="77777777" w:rsidR="00692EF1" w:rsidRPr="0061316C" w:rsidRDefault="00692EF1" w:rsidP="00692EF1">
          <w:pPr>
            <w:autoSpaceDE w:val="0"/>
            <w:autoSpaceDN w:val="0"/>
            <w:ind w:left="0" w:hanging="480"/>
            <w:divId w:val="1487739699"/>
            <w:rPr>
              <w:bCs/>
              <w:color w:val="000000"/>
              <w:szCs w:val="21"/>
            </w:rPr>
          </w:pPr>
          <w:r w:rsidRPr="0061316C">
            <w:rPr>
              <w:bCs/>
              <w:color w:val="000000"/>
              <w:szCs w:val="21"/>
            </w:rPr>
            <w:t xml:space="preserve">Kato-Lin, Y.-C., Kumar, U. B., Sri Prakash, B., Prakash, B., Varadan, V., Agnihotri, S., Subramanyam, N., </w:t>
          </w:r>
          <w:proofErr w:type="spellStart"/>
          <w:r w:rsidRPr="0061316C">
            <w:rPr>
              <w:bCs/>
              <w:color w:val="000000"/>
              <w:szCs w:val="21"/>
            </w:rPr>
            <w:t>Krishnatray</w:t>
          </w:r>
          <w:proofErr w:type="spellEnd"/>
          <w:r w:rsidRPr="0061316C">
            <w:rPr>
              <w:bCs/>
              <w:color w:val="000000"/>
              <w:szCs w:val="21"/>
            </w:rPr>
            <w:t xml:space="preserve">, P., &amp; Padman, R. (2020). Impact of pediatric mobile game play on healthy eating behavior: randomized controlled trial. </w:t>
          </w:r>
          <w:r w:rsidRPr="0061316C">
            <w:rPr>
              <w:bCs/>
              <w:i/>
              <w:iCs/>
              <w:color w:val="000000"/>
              <w:szCs w:val="21"/>
            </w:rPr>
            <w:t xml:space="preserve">JMIR MHealth and </w:t>
          </w:r>
          <w:proofErr w:type="spellStart"/>
          <w:r w:rsidRPr="0061316C">
            <w:rPr>
              <w:bCs/>
              <w:i/>
              <w:iCs/>
              <w:color w:val="000000"/>
              <w:szCs w:val="21"/>
            </w:rPr>
            <w:t>UHealth</w:t>
          </w:r>
          <w:proofErr w:type="spellEnd"/>
          <w:r w:rsidRPr="0061316C">
            <w:rPr>
              <w:bCs/>
              <w:color w:val="000000"/>
              <w:szCs w:val="21"/>
            </w:rPr>
            <w:t xml:space="preserve">, </w:t>
          </w:r>
          <w:r w:rsidRPr="0061316C">
            <w:rPr>
              <w:bCs/>
              <w:i/>
              <w:iCs/>
              <w:color w:val="000000"/>
              <w:szCs w:val="21"/>
            </w:rPr>
            <w:t>8</w:t>
          </w:r>
          <w:r w:rsidRPr="0061316C">
            <w:rPr>
              <w:bCs/>
              <w:color w:val="000000"/>
              <w:szCs w:val="21"/>
            </w:rPr>
            <w:t>(11), e15717.</w:t>
          </w:r>
        </w:p>
        <w:p w14:paraId="3F440682" w14:textId="77777777" w:rsidR="00692EF1" w:rsidRPr="0061316C" w:rsidRDefault="00692EF1" w:rsidP="00692EF1">
          <w:pPr>
            <w:autoSpaceDE w:val="0"/>
            <w:autoSpaceDN w:val="0"/>
            <w:ind w:left="0" w:hanging="480"/>
            <w:divId w:val="1748066504"/>
            <w:rPr>
              <w:bCs/>
              <w:color w:val="000000"/>
              <w:szCs w:val="21"/>
            </w:rPr>
          </w:pPr>
          <w:proofErr w:type="spellStart"/>
          <w:r w:rsidRPr="0061316C">
            <w:rPr>
              <w:bCs/>
              <w:color w:val="000000"/>
              <w:szCs w:val="21"/>
            </w:rPr>
            <w:t>Kusumaningsih</w:t>
          </w:r>
          <w:proofErr w:type="spellEnd"/>
          <w:r w:rsidRPr="0061316C">
            <w:rPr>
              <w:bCs/>
              <w:color w:val="000000"/>
              <w:szCs w:val="21"/>
            </w:rPr>
            <w:t xml:space="preserve">, I., Patemah, P., </w:t>
          </w:r>
          <w:proofErr w:type="spellStart"/>
          <w:r w:rsidRPr="0061316C">
            <w:rPr>
              <w:bCs/>
              <w:color w:val="000000"/>
              <w:szCs w:val="21"/>
            </w:rPr>
            <w:t>Wiradnyani</w:t>
          </w:r>
          <w:proofErr w:type="spellEnd"/>
          <w:r w:rsidRPr="0061316C">
            <w:rPr>
              <w:bCs/>
              <w:color w:val="000000"/>
              <w:szCs w:val="21"/>
            </w:rPr>
            <w:t xml:space="preserve">, N. K., Hasan, A. B. P., &amp; Kamri, A. M. (2025). The effectiveness of digital nutrition education interventions on behavioral changes in fast food consumption. </w:t>
          </w:r>
          <w:proofErr w:type="spellStart"/>
          <w:r w:rsidRPr="0061316C">
            <w:rPr>
              <w:bCs/>
              <w:i/>
              <w:iCs/>
              <w:color w:val="000000"/>
              <w:szCs w:val="21"/>
            </w:rPr>
            <w:t>AcTion</w:t>
          </w:r>
          <w:proofErr w:type="spellEnd"/>
          <w:r w:rsidRPr="0061316C">
            <w:rPr>
              <w:bCs/>
              <w:i/>
              <w:iCs/>
              <w:color w:val="000000"/>
              <w:szCs w:val="21"/>
            </w:rPr>
            <w:t>: Aceh Nutrition Journal</w:t>
          </w:r>
          <w:r w:rsidRPr="0061316C">
            <w:rPr>
              <w:bCs/>
              <w:color w:val="000000"/>
              <w:szCs w:val="21"/>
            </w:rPr>
            <w:t xml:space="preserve">, </w:t>
          </w:r>
          <w:r w:rsidRPr="0061316C">
            <w:rPr>
              <w:bCs/>
              <w:i/>
              <w:iCs/>
              <w:color w:val="000000"/>
              <w:szCs w:val="21"/>
            </w:rPr>
            <w:t>10</w:t>
          </w:r>
          <w:r w:rsidRPr="0061316C">
            <w:rPr>
              <w:bCs/>
              <w:color w:val="000000"/>
              <w:szCs w:val="21"/>
            </w:rPr>
            <w:t>(4), 926–934.</w:t>
          </w:r>
        </w:p>
        <w:p w14:paraId="2FBA7B0D" w14:textId="77777777" w:rsidR="00692EF1" w:rsidRPr="0061316C" w:rsidRDefault="00692EF1" w:rsidP="00692EF1">
          <w:pPr>
            <w:autoSpaceDE w:val="0"/>
            <w:autoSpaceDN w:val="0"/>
            <w:ind w:left="0" w:hanging="480"/>
            <w:divId w:val="1742287370"/>
            <w:rPr>
              <w:bCs/>
              <w:color w:val="000000"/>
              <w:szCs w:val="21"/>
            </w:rPr>
          </w:pPr>
          <w:r w:rsidRPr="0061316C">
            <w:rPr>
              <w:bCs/>
              <w:color w:val="000000"/>
              <w:szCs w:val="21"/>
            </w:rPr>
            <w:t xml:space="preserve">Lamas, S., Rebelo, S., da Costa, S., Sousa, H., Zagalo, N., &amp; Pinto, E. (2023). The influence of serious games in the promotion of healthy diet and physical activity health: a systematic review. </w:t>
          </w:r>
          <w:r w:rsidRPr="0061316C">
            <w:rPr>
              <w:bCs/>
              <w:i/>
              <w:iCs/>
              <w:color w:val="000000"/>
              <w:szCs w:val="21"/>
            </w:rPr>
            <w:t>Nutrients</w:t>
          </w:r>
          <w:r w:rsidRPr="0061316C">
            <w:rPr>
              <w:bCs/>
              <w:color w:val="000000"/>
              <w:szCs w:val="21"/>
            </w:rPr>
            <w:t xml:space="preserve">, </w:t>
          </w:r>
          <w:r w:rsidRPr="0061316C">
            <w:rPr>
              <w:bCs/>
              <w:i/>
              <w:iCs/>
              <w:color w:val="000000"/>
              <w:szCs w:val="21"/>
            </w:rPr>
            <w:t>15</w:t>
          </w:r>
          <w:r w:rsidRPr="0061316C">
            <w:rPr>
              <w:bCs/>
              <w:color w:val="000000"/>
              <w:szCs w:val="21"/>
            </w:rPr>
            <w:t>(6), 1399.</w:t>
          </w:r>
        </w:p>
        <w:p w14:paraId="200F62B0" w14:textId="77777777" w:rsidR="00692EF1" w:rsidRPr="0061316C" w:rsidRDefault="00692EF1" w:rsidP="00692EF1">
          <w:pPr>
            <w:autoSpaceDE w:val="0"/>
            <w:autoSpaceDN w:val="0"/>
            <w:ind w:left="0" w:hanging="480"/>
            <w:divId w:val="1597324539"/>
            <w:rPr>
              <w:bCs/>
              <w:color w:val="000000"/>
              <w:szCs w:val="21"/>
            </w:rPr>
          </w:pPr>
          <w:r w:rsidRPr="0061316C">
            <w:rPr>
              <w:bCs/>
              <w:color w:val="000000"/>
              <w:szCs w:val="21"/>
            </w:rPr>
            <w:t xml:space="preserve">Limone, P., Messina, G., &amp; Toto, G. A. (2022). Serious games and eating behaviors: A systematic review of the last 5 years (2018–2022). </w:t>
          </w:r>
          <w:r w:rsidRPr="0061316C">
            <w:rPr>
              <w:bCs/>
              <w:i/>
              <w:iCs/>
              <w:color w:val="000000"/>
              <w:szCs w:val="21"/>
            </w:rPr>
            <w:t>Frontiers in Nutrition</w:t>
          </w:r>
          <w:r w:rsidRPr="0061316C">
            <w:rPr>
              <w:bCs/>
              <w:color w:val="000000"/>
              <w:szCs w:val="21"/>
            </w:rPr>
            <w:t xml:space="preserve">, </w:t>
          </w:r>
          <w:r w:rsidRPr="0061316C">
            <w:rPr>
              <w:bCs/>
              <w:i/>
              <w:iCs/>
              <w:color w:val="000000"/>
              <w:szCs w:val="21"/>
            </w:rPr>
            <w:t>9</w:t>
          </w:r>
          <w:r w:rsidRPr="0061316C">
            <w:rPr>
              <w:bCs/>
              <w:color w:val="000000"/>
              <w:szCs w:val="21"/>
            </w:rPr>
            <w:t>, 978793.</w:t>
          </w:r>
        </w:p>
        <w:p w14:paraId="0949BFED" w14:textId="77777777" w:rsidR="00692EF1" w:rsidRPr="0061316C" w:rsidRDefault="00692EF1" w:rsidP="00692EF1">
          <w:pPr>
            <w:autoSpaceDE w:val="0"/>
            <w:autoSpaceDN w:val="0"/>
            <w:ind w:left="0" w:hanging="480"/>
            <w:divId w:val="331295942"/>
            <w:rPr>
              <w:bCs/>
              <w:color w:val="000000"/>
              <w:szCs w:val="21"/>
            </w:rPr>
          </w:pPr>
          <w:r w:rsidRPr="0061316C">
            <w:rPr>
              <w:bCs/>
              <w:color w:val="000000"/>
              <w:szCs w:val="21"/>
            </w:rPr>
            <w:t xml:space="preserve">Ma, X., Nan, F., Liang, H., Shu, P., Fan, X., Song, X., Hou, Y., &amp; Zhang, D. (2022). Excessive intake of sugar: An accomplice of inflammation. </w:t>
          </w:r>
          <w:r w:rsidRPr="0061316C">
            <w:rPr>
              <w:bCs/>
              <w:i/>
              <w:iCs/>
              <w:color w:val="000000"/>
              <w:szCs w:val="21"/>
            </w:rPr>
            <w:t>Frontiers in Immunology</w:t>
          </w:r>
          <w:r w:rsidRPr="0061316C">
            <w:rPr>
              <w:bCs/>
              <w:color w:val="000000"/>
              <w:szCs w:val="21"/>
            </w:rPr>
            <w:t xml:space="preserve">, </w:t>
          </w:r>
          <w:r w:rsidRPr="0061316C">
            <w:rPr>
              <w:bCs/>
              <w:i/>
              <w:iCs/>
              <w:color w:val="000000"/>
              <w:szCs w:val="21"/>
            </w:rPr>
            <w:t>13</w:t>
          </w:r>
          <w:r w:rsidRPr="0061316C">
            <w:rPr>
              <w:bCs/>
              <w:color w:val="000000"/>
              <w:szCs w:val="21"/>
            </w:rPr>
            <w:t>, 988481.</w:t>
          </w:r>
        </w:p>
        <w:p w14:paraId="6D548D3C" w14:textId="77777777" w:rsidR="00692EF1" w:rsidRPr="0061316C" w:rsidRDefault="00692EF1" w:rsidP="00692EF1">
          <w:pPr>
            <w:autoSpaceDE w:val="0"/>
            <w:autoSpaceDN w:val="0"/>
            <w:ind w:left="0" w:hanging="480"/>
            <w:divId w:val="1794590755"/>
            <w:rPr>
              <w:bCs/>
              <w:color w:val="000000"/>
              <w:szCs w:val="21"/>
            </w:rPr>
          </w:pPr>
          <w:proofErr w:type="spellStart"/>
          <w:r w:rsidRPr="0061316C">
            <w:rPr>
              <w:bCs/>
              <w:color w:val="000000"/>
              <w:szCs w:val="21"/>
            </w:rPr>
            <w:t>Mitsis</w:t>
          </w:r>
          <w:proofErr w:type="spellEnd"/>
          <w:r w:rsidRPr="0061316C">
            <w:rPr>
              <w:bCs/>
              <w:color w:val="000000"/>
              <w:szCs w:val="21"/>
            </w:rPr>
            <w:t xml:space="preserve">, K., </w:t>
          </w:r>
          <w:proofErr w:type="spellStart"/>
          <w:r w:rsidRPr="0061316C">
            <w:rPr>
              <w:bCs/>
              <w:color w:val="000000"/>
              <w:szCs w:val="21"/>
            </w:rPr>
            <w:t>Zarkogianni</w:t>
          </w:r>
          <w:proofErr w:type="spellEnd"/>
          <w:r w:rsidRPr="0061316C">
            <w:rPr>
              <w:bCs/>
              <w:color w:val="000000"/>
              <w:szCs w:val="21"/>
            </w:rPr>
            <w:t xml:space="preserve">, K., </w:t>
          </w:r>
          <w:proofErr w:type="spellStart"/>
          <w:r w:rsidRPr="0061316C">
            <w:rPr>
              <w:bCs/>
              <w:color w:val="000000"/>
              <w:szCs w:val="21"/>
            </w:rPr>
            <w:t>Bountouni</w:t>
          </w:r>
          <w:proofErr w:type="spellEnd"/>
          <w:r w:rsidRPr="0061316C">
            <w:rPr>
              <w:bCs/>
              <w:color w:val="000000"/>
              <w:szCs w:val="21"/>
            </w:rPr>
            <w:t xml:space="preserve">, N., Athanasiou, M., &amp; Nikita, K. S. (2019). An ontology-based serious game design for the development of nutrition and food literacy skills. </w:t>
          </w:r>
          <w:r w:rsidRPr="0061316C">
            <w:rPr>
              <w:bCs/>
              <w:i/>
              <w:iCs/>
              <w:color w:val="000000"/>
              <w:szCs w:val="21"/>
            </w:rPr>
            <w:t>2019 41st Annual International Conference of the IEEE Engineering in Medicine and Biology Society (EMBC)</w:t>
          </w:r>
          <w:r w:rsidRPr="0061316C">
            <w:rPr>
              <w:bCs/>
              <w:color w:val="000000"/>
              <w:szCs w:val="21"/>
            </w:rPr>
            <w:t>, 1405–1408.</w:t>
          </w:r>
        </w:p>
        <w:p w14:paraId="5FBB2218" w14:textId="77777777" w:rsidR="00692EF1" w:rsidRPr="0061316C" w:rsidRDefault="00692EF1" w:rsidP="00692EF1">
          <w:pPr>
            <w:autoSpaceDE w:val="0"/>
            <w:autoSpaceDN w:val="0"/>
            <w:ind w:left="0" w:hanging="480"/>
            <w:divId w:val="419908117"/>
            <w:rPr>
              <w:bCs/>
              <w:color w:val="000000"/>
              <w:szCs w:val="21"/>
            </w:rPr>
          </w:pPr>
          <w:proofErr w:type="spellStart"/>
          <w:r w:rsidRPr="0061316C">
            <w:rPr>
              <w:bCs/>
              <w:color w:val="000000"/>
              <w:szCs w:val="21"/>
            </w:rPr>
            <w:t>Nuhiyah</w:t>
          </w:r>
          <w:proofErr w:type="spellEnd"/>
          <w:r w:rsidRPr="0061316C">
            <w:rPr>
              <w:bCs/>
              <w:color w:val="000000"/>
              <w:szCs w:val="21"/>
            </w:rPr>
            <w:t xml:space="preserve">, N., </w:t>
          </w:r>
          <w:proofErr w:type="spellStart"/>
          <w:r w:rsidRPr="0061316C">
            <w:rPr>
              <w:bCs/>
              <w:color w:val="000000"/>
              <w:szCs w:val="21"/>
            </w:rPr>
            <w:t>Febriyanti</w:t>
          </w:r>
          <w:proofErr w:type="spellEnd"/>
          <w:r w:rsidRPr="0061316C">
            <w:rPr>
              <w:bCs/>
              <w:color w:val="000000"/>
              <w:szCs w:val="21"/>
            </w:rPr>
            <w:t xml:space="preserve">, L., </w:t>
          </w:r>
          <w:proofErr w:type="spellStart"/>
          <w:r w:rsidRPr="0061316C">
            <w:rPr>
              <w:bCs/>
              <w:color w:val="000000"/>
              <w:szCs w:val="21"/>
            </w:rPr>
            <w:t>Alwiyah</w:t>
          </w:r>
          <w:proofErr w:type="spellEnd"/>
          <w:r w:rsidRPr="0061316C">
            <w:rPr>
              <w:bCs/>
              <w:color w:val="000000"/>
              <w:szCs w:val="21"/>
            </w:rPr>
            <w:t xml:space="preserve">, S., </w:t>
          </w:r>
          <w:proofErr w:type="spellStart"/>
          <w:r w:rsidRPr="0061316C">
            <w:rPr>
              <w:bCs/>
              <w:color w:val="000000"/>
              <w:szCs w:val="21"/>
            </w:rPr>
            <w:t>Nurjanah</w:t>
          </w:r>
          <w:proofErr w:type="spellEnd"/>
          <w:r w:rsidRPr="0061316C">
            <w:rPr>
              <w:bCs/>
              <w:color w:val="000000"/>
              <w:szCs w:val="21"/>
            </w:rPr>
            <w:t xml:space="preserve">, W., &amp; Nashar, N. (2025). Introducing Local Wisdom of Banten Traditional Food through Interactive Cooking Game. </w:t>
          </w:r>
          <w:r w:rsidRPr="0061316C">
            <w:rPr>
              <w:bCs/>
              <w:i/>
              <w:iCs/>
              <w:color w:val="000000"/>
              <w:szCs w:val="21"/>
            </w:rPr>
            <w:t>Yupa: Historical Studies Journal</w:t>
          </w:r>
          <w:r w:rsidRPr="0061316C">
            <w:rPr>
              <w:bCs/>
              <w:color w:val="000000"/>
              <w:szCs w:val="21"/>
            </w:rPr>
            <w:t xml:space="preserve">, </w:t>
          </w:r>
          <w:r w:rsidRPr="0061316C">
            <w:rPr>
              <w:bCs/>
              <w:i/>
              <w:iCs/>
              <w:color w:val="000000"/>
              <w:szCs w:val="21"/>
            </w:rPr>
            <w:t>9</w:t>
          </w:r>
          <w:r w:rsidRPr="0061316C">
            <w:rPr>
              <w:bCs/>
              <w:color w:val="000000"/>
              <w:szCs w:val="21"/>
            </w:rPr>
            <w:t>(4), 340–355.</w:t>
          </w:r>
        </w:p>
        <w:p w14:paraId="2917D0C1" w14:textId="77777777" w:rsidR="00692EF1" w:rsidRPr="0061316C" w:rsidRDefault="00692EF1" w:rsidP="00692EF1">
          <w:pPr>
            <w:autoSpaceDE w:val="0"/>
            <w:autoSpaceDN w:val="0"/>
            <w:ind w:left="0" w:hanging="480"/>
            <w:divId w:val="151989007"/>
            <w:rPr>
              <w:bCs/>
              <w:color w:val="000000"/>
              <w:szCs w:val="21"/>
            </w:rPr>
          </w:pPr>
          <w:proofErr w:type="spellStart"/>
          <w:r w:rsidRPr="0061316C">
            <w:rPr>
              <w:bCs/>
              <w:color w:val="000000"/>
              <w:szCs w:val="21"/>
            </w:rPr>
            <w:t>Pangestuti</w:t>
          </w:r>
          <w:proofErr w:type="spellEnd"/>
          <w:r w:rsidRPr="0061316C">
            <w:rPr>
              <w:bCs/>
              <w:color w:val="000000"/>
              <w:szCs w:val="21"/>
            </w:rPr>
            <w:t xml:space="preserve">, D. R. (2025). Harnessing Local and Traditional Foods for Nutrition, Health and Functional Food Development: Insight from Global and Indonesian Biodiversity. </w:t>
          </w:r>
          <w:proofErr w:type="spellStart"/>
          <w:r w:rsidRPr="0061316C">
            <w:rPr>
              <w:bCs/>
              <w:i/>
              <w:iCs/>
              <w:color w:val="000000"/>
              <w:szCs w:val="21"/>
            </w:rPr>
            <w:t>Amerta</w:t>
          </w:r>
          <w:proofErr w:type="spellEnd"/>
          <w:r w:rsidRPr="0061316C">
            <w:rPr>
              <w:bCs/>
              <w:i/>
              <w:iCs/>
              <w:color w:val="000000"/>
              <w:szCs w:val="21"/>
            </w:rPr>
            <w:t xml:space="preserve"> Nutrition</w:t>
          </w:r>
          <w:r w:rsidRPr="0061316C">
            <w:rPr>
              <w:bCs/>
              <w:color w:val="000000"/>
              <w:szCs w:val="21"/>
            </w:rPr>
            <w:t xml:space="preserve">, </w:t>
          </w:r>
          <w:r w:rsidRPr="0061316C">
            <w:rPr>
              <w:bCs/>
              <w:i/>
              <w:iCs/>
              <w:color w:val="000000"/>
              <w:szCs w:val="21"/>
            </w:rPr>
            <w:t>9</w:t>
          </w:r>
          <w:r w:rsidRPr="0061316C">
            <w:rPr>
              <w:bCs/>
              <w:color w:val="000000"/>
              <w:szCs w:val="21"/>
            </w:rPr>
            <w:t>(2), 388.</w:t>
          </w:r>
        </w:p>
        <w:p w14:paraId="11B05462" w14:textId="77777777" w:rsidR="00692EF1" w:rsidRPr="0061316C" w:rsidRDefault="00692EF1" w:rsidP="00692EF1">
          <w:pPr>
            <w:autoSpaceDE w:val="0"/>
            <w:autoSpaceDN w:val="0"/>
            <w:ind w:left="0" w:hanging="480"/>
            <w:divId w:val="765614690"/>
            <w:rPr>
              <w:bCs/>
              <w:color w:val="000000"/>
              <w:szCs w:val="21"/>
            </w:rPr>
          </w:pPr>
          <w:r w:rsidRPr="0061316C">
            <w:rPr>
              <w:bCs/>
              <w:color w:val="000000"/>
              <w:szCs w:val="21"/>
            </w:rPr>
            <w:t xml:space="preserve">Park, D., Park, Y. K., Park, C. Y., Choi, M.-K., &amp; Shin, M.-J. (2020). Development of a comprehensive food literacy measurement tool integrating the food system and sustainability. </w:t>
          </w:r>
          <w:r w:rsidRPr="0061316C">
            <w:rPr>
              <w:bCs/>
              <w:i/>
              <w:iCs/>
              <w:color w:val="000000"/>
              <w:szCs w:val="21"/>
            </w:rPr>
            <w:t>Nutrients</w:t>
          </w:r>
          <w:r w:rsidRPr="0061316C">
            <w:rPr>
              <w:bCs/>
              <w:color w:val="000000"/>
              <w:szCs w:val="21"/>
            </w:rPr>
            <w:t xml:space="preserve">, </w:t>
          </w:r>
          <w:r w:rsidRPr="0061316C">
            <w:rPr>
              <w:bCs/>
              <w:i/>
              <w:iCs/>
              <w:color w:val="000000"/>
              <w:szCs w:val="21"/>
            </w:rPr>
            <w:t>12</w:t>
          </w:r>
          <w:r w:rsidRPr="0061316C">
            <w:rPr>
              <w:bCs/>
              <w:color w:val="000000"/>
              <w:szCs w:val="21"/>
            </w:rPr>
            <w:t>(11), 3300.</w:t>
          </w:r>
        </w:p>
        <w:p w14:paraId="34A1E608" w14:textId="77777777" w:rsidR="00692EF1" w:rsidRPr="0061316C" w:rsidRDefault="00692EF1" w:rsidP="00692EF1">
          <w:pPr>
            <w:autoSpaceDE w:val="0"/>
            <w:autoSpaceDN w:val="0"/>
            <w:ind w:left="0" w:hanging="480"/>
            <w:divId w:val="858930252"/>
            <w:rPr>
              <w:bCs/>
              <w:color w:val="000000"/>
              <w:szCs w:val="21"/>
            </w:rPr>
          </w:pPr>
          <w:r w:rsidRPr="0061316C">
            <w:rPr>
              <w:bCs/>
              <w:color w:val="000000"/>
              <w:szCs w:val="21"/>
            </w:rPr>
            <w:t xml:space="preserve">Policastro, P., Brown, A. H., &amp; </w:t>
          </w:r>
          <w:proofErr w:type="spellStart"/>
          <w:r w:rsidRPr="0061316C">
            <w:rPr>
              <w:bCs/>
              <w:color w:val="000000"/>
              <w:szCs w:val="21"/>
            </w:rPr>
            <w:t>Comollo</w:t>
          </w:r>
          <w:proofErr w:type="spellEnd"/>
          <w:r w:rsidRPr="0061316C">
            <w:rPr>
              <w:bCs/>
              <w:color w:val="000000"/>
              <w:szCs w:val="21"/>
            </w:rPr>
            <w:t xml:space="preserve">, E. (2023). Healthy helpers: using culinary lessons to improve children’s culinary literacy and self-efficacy to cook. </w:t>
          </w:r>
          <w:r w:rsidRPr="0061316C">
            <w:rPr>
              <w:bCs/>
              <w:i/>
              <w:iCs/>
              <w:color w:val="000000"/>
              <w:szCs w:val="21"/>
            </w:rPr>
            <w:t>Frontiers in Public Health</w:t>
          </w:r>
          <w:r w:rsidRPr="0061316C">
            <w:rPr>
              <w:bCs/>
              <w:color w:val="000000"/>
              <w:szCs w:val="21"/>
            </w:rPr>
            <w:t xml:space="preserve">, </w:t>
          </w:r>
          <w:r w:rsidRPr="0061316C">
            <w:rPr>
              <w:bCs/>
              <w:i/>
              <w:iCs/>
              <w:color w:val="000000"/>
              <w:szCs w:val="21"/>
            </w:rPr>
            <w:t>11</w:t>
          </w:r>
          <w:r w:rsidRPr="0061316C">
            <w:rPr>
              <w:bCs/>
              <w:color w:val="000000"/>
              <w:szCs w:val="21"/>
            </w:rPr>
            <w:t>, 1156716.</w:t>
          </w:r>
        </w:p>
        <w:p w14:paraId="42027DC0" w14:textId="77777777" w:rsidR="00692EF1" w:rsidRPr="0061316C" w:rsidRDefault="00692EF1" w:rsidP="00692EF1">
          <w:pPr>
            <w:autoSpaceDE w:val="0"/>
            <w:autoSpaceDN w:val="0"/>
            <w:ind w:left="0" w:hanging="480"/>
            <w:divId w:val="1238709476"/>
            <w:rPr>
              <w:bCs/>
              <w:color w:val="000000"/>
              <w:szCs w:val="21"/>
            </w:rPr>
          </w:pPr>
          <w:r w:rsidRPr="0061316C">
            <w:rPr>
              <w:bCs/>
              <w:color w:val="000000"/>
              <w:szCs w:val="21"/>
            </w:rPr>
            <w:t xml:space="preserve">Pratiwi, T. M., </w:t>
          </w:r>
          <w:proofErr w:type="spellStart"/>
          <w:r w:rsidRPr="0061316C">
            <w:rPr>
              <w:bCs/>
              <w:color w:val="000000"/>
              <w:szCs w:val="21"/>
            </w:rPr>
            <w:t>Srisayekti</w:t>
          </w:r>
          <w:proofErr w:type="spellEnd"/>
          <w:r w:rsidRPr="0061316C">
            <w:rPr>
              <w:bCs/>
              <w:color w:val="000000"/>
              <w:szCs w:val="21"/>
            </w:rPr>
            <w:t xml:space="preserve">, W., Kumalasari, A. D., &amp; Muliadi, R. (2025). Psychometric properties of the Healthy and Unhealthy Eating Behavior Scale (HUEBS) among Indonesian college students based on the Rasch model. </w:t>
          </w:r>
          <w:proofErr w:type="spellStart"/>
          <w:r w:rsidRPr="0061316C">
            <w:rPr>
              <w:bCs/>
              <w:i/>
              <w:iCs/>
              <w:color w:val="000000"/>
              <w:szCs w:val="21"/>
            </w:rPr>
            <w:t>Psikoborneo</w:t>
          </w:r>
          <w:proofErr w:type="spellEnd"/>
          <w:r w:rsidRPr="0061316C">
            <w:rPr>
              <w:bCs/>
              <w:i/>
              <w:iCs/>
              <w:color w:val="000000"/>
              <w:szCs w:val="21"/>
            </w:rPr>
            <w:t xml:space="preserve">: </w:t>
          </w:r>
          <w:proofErr w:type="spellStart"/>
          <w:r w:rsidRPr="0061316C">
            <w:rPr>
              <w:bCs/>
              <w:i/>
              <w:iCs/>
              <w:color w:val="000000"/>
              <w:szCs w:val="21"/>
            </w:rPr>
            <w:t>Jurnal</w:t>
          </w:r>
          <w:proofErr w:type="spellEnd"/>
          <w:r w:rsidRPr="0061316C">
            <w:rPr>
              <w:bCs/>
              <w:i/>
              <w:iCs/>
              <w:color w:val="000000"/>
              <w:szCs w:val="21"/>
            </w:rPr>
            <w:t xml:space="preserve"> </w:t>
          </w:r>
          <w:proofErr w:type="spellStart"/>
          <w:r w:rsidRPr="0061316C">
            <w:rPr>
              <w:bCs/>
              <w:i/>
              <w:iCs/>
              <w:color w:val="000000"/>
              <w:szCs w:val="21"/>
            </w:rPr>
            <w:t>Ilmiah</w:t>
          </w:r>
          <w:proofErr w:type="spellEnd"/>
          <w:r w:rsidRPr="0061316C">
            <w:rPr>
              <w:bCs/>
              <w:i/>
              <w:iCs/>
              <w:color w:val="000000"/>
              <w:szCs w:val="21"/>
            </w:rPr>
            <w:t xml:space="preserve"> Psikologi</w:t>
          </w:r>
          <w:r w:rsidRPr="0061316C">
            <w:rPr>
              <w:bCs/>
              <w:color w:val="000000"/>
              <w:szCs w:val="21"/>
            </w:rPr>
            <w:t xml:space="preserve">, </w:t>
          </w:r>
          <w:r w:rsidRPr="0061316C">
            <w:rPr>
              <w:bCs/>
              <w:i/>
              <w:iCs/>
              <w:color w:val="000000"/>
              <w:szCs w:val="21"/>
            </w:rPr>
            <w:t>13</w:t>
          </w:r>
          <w:r w:rsidRPr="0061316C">
            <w:rPr>
              <w:bCs/>
              <w:color w:val="000000"/>
              <w:szCs w:val="21"/>
            </w:rPr>
            <w:t>(4), 627–639.</w:t>
          </w:r>
        </w:p>
        <w:p w14:paraId="749EF51B" w14:textId="77777777" w:rsidR="00692EF1" w:rsidRPr="0061316C" w:rsidRDefault="00692EF1" w:rsidP="00692EF1">
          <w:pPr>
            <w:autoSpaceDE w:val="0"/>
            <w:autoSpaceDN w:val="0"/>
            <w:ind w:left="0" w:hanging="480"/>
            <w:divId w:val="572549099"/>
            <w:rPr>
              <w:bCs/>
              <w:color w:val="000000"/>
              <w:szCs w:val="21"/>
            </w:rPr>
          </w:pPr>
          <w:r w:rsidRPr="0061316C">
            <w:rPr>
              <w:bCs/>
              <w:color w:val="000000"/>
              <w:szCs w:val="21"/>
            </w:rPr>
            <w:t xml:space="preserve">Silva, P., Araújo, R., Lopes, F., &amp; Ray, S. (2023). Nutrition and food literacy: framing the challenges to health communication. </w:t>
          </w:r>
          <w:r w:rsidRPr="0061316C">
            <w:rPr>
              <w:bCs/>
              <w:i/>
              <w:iCs/>
              <w:color w:val="000000"/>
              <w:szCs w:val="21"/>
            </w:rPr>
            <w:t>Nutrients</w:t>
          </w:r>
          <w:r w:rsidRPr="0061316C">
            <w:rPr>
              <w:bCs/>
              <w:color w:val="000000"/>
              <w:szCs w:val="21"/>
            </w:rPr>
            <w:t xml:space="preserve">, </w:t>
          </w:r>
          <w:r w:rsidRPr="0061316C">
            <w:rPr>
              <w:bCs/>
              <w:i/>
              <w:iCs/>
              <w:color w:val="000000"/>
              <w:szCs w:val="21"/>
            </w:rPr>
            <w:t>15</w:t>
          </w:r>
          <w:r w:rsidRPr="0061316C">
            <w:rPr>
              <w:bCs/>
              <w:color w:val="000000"/>
              <w:szCs w:val="21"/>
            </w:rPr>
            <w:t>(22), 4708.</w:t>
          </w:r>
        </w:p>
        <w:p w14:paraId="112DFC28" w14:textId="77777777" w:rsidR="00692EF1" w:rsidRPr="0061316C" w:rsidRDefault="00692EF1" w:rsidP="00692EF1">
          <w:pPr>
            <w:autoSpaceDE w:val="0"/>
            <w:autoSpaceDN w:val="0"/>
            <w:ind w:left="0" w:hanging="480"/>
            <w:divId w:val="1103723269"/>
            <w:rPr>
              <w:bCs/>
              <w:color w:val="000000"/>
              <w:szCs w:val="21"/>
            </w:rPr>
          </w:pPr>
          <w:r w:rsidRPr="0061316C">
            <w:rPr>
              <w:bCs/>
              <w:color w:val="000000"/>
              <w:szCs w:val="21"/>
            </w:rPr>
            <w:lastRenderedPageBreak/>
            <w:t xml:space="preserve">Sinai, T., Axelrod, R., </w:t>
          </w:r>
          <w:proofErr w:type="spellStart"/>
          <w:r w:rsidRPr="0061316C">
            <w:rPr>
              <w:bCs/>
              <w:color w:val="000000"/>
              <w:szCs w:val="21"/>
            </w:rPr>
            <w:t>Shimony</w:t>
          </w:r>
          <w:proofErr w:type="spellEnd"/>
          <w:r w:rsidRPr="0061316C">
            <w:rPr>
              <w:bCs/>
              <w:color w:val="000000"/>
              <w:szCs w:val="21"/>
            </w:rPr>
            <w:t>, T., Boaz, M., &amp; Kaufman-</w:t>
          </w:r>
          <w:proofErr w:type="spellStart"/>
          <w:r w:rsidRPr="0061316C">
            <w:rPr>
              <w:bCs/>
              <w:color w:val="000000"/>
              <w:szCs w:val="21"/>
            </w:rPr>
            <w:t>Shriqui</w:t>
          </w:r>
          <w:proofErr w:type="spellEnd"/>
          <w:r w:rsidRPr="0061316C">
            <w:rPr>
              <w:bCs/>
              <w:color w:val="000000"/>
              <w:szCs w:val="21"/>
            </w:rPr>
            <w:t xml:space="preserve">, V. (2021). Dietary patterns among adolescents are associated with growth, socioeconomic features, and health-related behaviors. </w:t>
          </w:r>
          <w:r w:rsidRPr="0061316C">
            <w:rPr>
              <w:bCs/>
              <w:i/>
              <w:iCs/>
              <w:color w:val="000000"/>
              <w:szCs w:val="21"/>
            </w:rPr>
            <w:t>Foods</w:t>
          </w:r>
          <w:r w:rsidRPr="0061316C">
            <w:rPr>
              <w:bCs/>
              <w:color w:val="000000"/>
              <w:szCs w:val="21"/>
            </w:rPr>
            <w:t xml:space="preserve">, </w:t>
          </w:r>
          <w:r w:rsidRPr="0061316C">
            <w:rPr>
              <w:bCs/>
              <w:i/>
              <w:iCs/>
              <w:color w:val="000000"/>
              <w:szCs w:val="21"/>
            </w:rPr>
            <w:t>10</w:t>
          </w:r>
          <w:r w:rsidRPr="0061316C">
            <w:rPr>
              <w:bCs/>
              <w:color w:val="000000"/>
              <w:szCs w:val="21"/>
            </w:rPr>
            <w:t>(12), 3054.</w:t>
          </w:r>
        </w:p>
        <w:p w14:paraId="2C2F3ADD" w14:textId="77777777" w:rsidR="00692EF1" w:rsidRPr="0061316C" w:rsidRDefault="00692EF1" w:rsidP="00692EF1">
          <w:pPr>
            <w:autoSpaceDE w:val="0"/>
            <w:autoSpaceDN w:val="0"/>
            <w:ind w:left="0" w:hanging="480"/>
            <w:divId w:val="1839229659"/>
            <w:rPr>
              <w:bCs/>
              <w:color w:val="000000"/>
              <w:szCs w:val="21"/>
            </w:rPr>
          </w:pPr>
          <w:proofErr w:type="spellStart"/>
          <w:r w:rsidRPr="0061316C">
            <w:rPr>
              <w:bCs/>
              <w:color w:val="000000"/>
              <w:szCs w:val="21"/>
            </w:rPr>
            <w:t>Sogari</w:t>
          </w:r>
          <w:proofErr w:type="spellEnd"/>
          <w:r w:rsidRPr="0061316C">
            <w:rPr>
              <w:bCs/>
              <w:color w:val="000000"/>
              <w:szCs w:val="21"/>
            </w:rPr>
            <w:t xml:space="preserve">, G., Pucci, T., Caputo, V., &amp; Van Loo, E. J. (2023). The theory of planned </w:t>
          </w:r>
          <w:proofErr w:type="spellStart"/>
          <w:r w:rsidRPr="0061316C">
            <w:rPr>
              <w:bCs/>
              <w:color w:val="000000"/>
              <w:szCs w:val="21"/>
            </w:rPr>
            <w:t>behaviour</w:t>
          </w:r>
          <w:proofErr w:type="spellEnd"/>
          <w:r w:rsidRPr="0061316C">
            <w:rPr>
              <w:bCs/>
              <w:color w:val="000000"/>
              <w:szCs w:val="21"/>
            </w:rPr>
            <w:t xml:space="preserve"> and healthy diet: Examining the mediating effect of traditional food. </w:t>
          </w:r>
          <w:r w:rsidRPr="0061316C">
            <w:rPr>
              <w:bCs/>
              <w:i/>
              <w:iCs/>
              <w:color w:val="000000"/>
              <w:szCs w:val="21"/>
            </w:rPr>
            <w:t>Food Quality and Preference</w:t>
          </w:r>
          <w:r w:rsidRPr="0061316C">
            <w:rPr>
              <w:bCs/>
              <w:color w:val="000000"/>
              <w:szCs w:val="21"/>
            </w:rPr>
            <w:t xml:space="preserve">, </w:t>
          </w:r>
          <w:r w:rsidRPr="0061316C">
            <w:rPr>
              <w:bCs/>
              <w:i/>
              <w:iCs/>
              <w:color w:val="000000"/>
              <w:szCs w:val="21"/>
            </w:rPr>
            <w:t>104</w:t>
          </w:r>
          <w:r w:rsidRPr="0061316C">
            <w:rPr>
              <w:bCs/>
              <w:color w:val="000000"/>
              <w:szCs w:val="21"/>
            </w:rPr>
            <w:t>, 104709.</w:t>
          </w:r>
        </w:p>
        <w:p w14:paraId="2AF1E9D5" w14:textId="77777777" w:rsidR="00692EF1" w:rsidRPr="0061316C" w:rsidRDefault="00692EF1" w:rsidP="00692EF1">
          <w:pPr>
            <w:autoSpaceDE w:val="0"/>
            <w:autoSpaceDN w:val="0"/>
            <w:ind w:left="0" w:hanging="480"/>
            <w:divId w:val="77598388"/>
            <w:rPr>
              <w:bCs/>
              <w:color w:val="000000"/>
              <w:szCs w:val="21"/>
            </w:rPr>
          </w:pPr>
          <w:proofErr w:type="spellStart"/>
          <w:r w:rsidRPr="0061316C">
            <w:rPr>
              <w:bCs/>
              <w:color w:val="000000"/>
              <w:szCs w:val="21"/>
            </w:rPr>
            <w:t>Stival</w:t>
          </w:r>
          <w:proofErr w:type="spellEnd"/>
          <w:r w:rsidRPr="0061316C">
            <w:rPr>
              <w:bCs/>
              <w:color w:val="000000"/>
              <w:szCs w:val="21"/>
            </w:rPr>
            <w:t xml:space="preserve">, C., Gallus, S., Lugo, A., Santoro, E., Lisci, V., Gussoni, M. T., Odone, A., </w:t>
          </w:r>
          <w:proofErr w:type="spellStart"/>
          <w:r w:rsidRPr="0061316C">
            <w:rPr>
              <w:bCs/>
              <w:color w:val="000000"/>
              <w:szCs w:val="21"/>
            </w:rPr>
            <w:t>Chiavegatti</w:t>
          </w:r>
          <w:proofErr w:type="spellEnd"/>
          <w:r w:rsidRPr="0061316C">
            <w:rPr>
              <w:bCs/>
              <w:color w:val="000000"/>
              <w:szCs w:val="21"/>
            </w:rPr>
            <w:t xml:space="preserve">, B., &amp; Group, F. G. (2026). Food Game: A Gamified Interventional Study to Promote Healthy Eating, Lifestyle </w:t>
          </w:r>
          <w:proofErr w:type="spellStart"/>
          <w:r w:rsidRPr="0061316C">
            <w:rPr>
              <w:bCs/>
              <w:color w:val="000000"/>
              <w:szCs w:val="21"/>
            </w:rPr>
            <w:t>Behaviours</w:t>
          </w:r>
          <w:proofErr w:type="spellEnd"/>
          <w:r w:rsidRPr="0061316C">
            <w:rPr>
              <w:bCs/>
              <w:color w:val="000000"/>
              <w:szCs w:val="21"/>
            </w:rPr>
            <w:t xml:space="preserve">, and Sustainability in Italian High School. </w:t>
          </w:r>
          <w:r w:rsidRPr="0061316C">
            <w:rPr>
              <w:bCs/>
              <w:i/>
              <w:iCs/>
              <w:color w:val="000000"/>
              <w:szCs w:val="21"/>
            </w:rPr>
            <w:t>Nutrients</w:t>
          </w:r>
          <w:r w:rsidRPr="0061316C">
            <w:rPr>
              <w:bCs/>
              <w:color w:val="000000"/>
              <w:szCs w:val="21"/>
            </w:rPr>
            <w:t xml:space="preserve">, </w:t>
          </w:r>
          <w:r w:rsidRPr="0061316C">
            <w:rPr>
              <w:bCs/>
              <w:i/>
              <w:iCs/>
              <w:color w:val="000000"/>
              <w:szCs w:val="21"/>
            </w:rPr>
            <w:t>18</w:t>
          </w:r>
          <w:r w:rsidRPr="0061316C">
            <w:rPr>
              <w:bCs/>
              <w:color w:val="000000"/>
              <w:szCs w:val="21"/>
            </w:rPr>
            <w:t>(3), 482.</w:t>
          </w:r>
        </w:p>
        <w:p w14:paraId="1DA4570A" w14:textId="77777777" w:rsidR="00692EF1" w:rsidRPr="0061316C" w:rsidRDefault="00692EF1" w:rsidP="00692EF1">
          <w:pPr>
            <w:autoSpaceDE w:val="0"/>
            <w:autoSpaceDN w:val="0"/>
            <w:ind w:left="0" w:hanging="480"/>
            <w:divId w:val="820848971"/>
            <w:rPr>
              <w:bCs/>
              <w:color w:val="000000"/>
              <w:szCs w:val="21"/>
            </w:rPr>
          </w:pPr>
          <w:r w:rsidRPr="0061316C">
            <w:rPr>
              <w:bCs/>
              <w:color w:val="000000"/>
              <w:szCs w:val="21"/>
            </w:rPr>
            <w:t xml:space="preserve">Sullivan, A., Parsons, K., Therrien-Genest, M., &amp; Yerxa, K. (2026). Cooking up Knowledge: Empowering High School Students Through a Food Literacy Boot Camp. </w:t>
          </w:r>
          <w:r w:rsidRPr="0061316C">
            <w:rPr>
              <w:bCs/>
              <w:i/>
              <w:iCs/>
              <w:color w:val="000000"/>
              <w:szCs w:val="21"/>
            </w:rPr>
            <w:t>American Journal of Lifestyle Medicine</w:t>
          </w:r>
          <w:r w:rsidRPr="0061316C">
            <w:rPr>
              <w:bCs/>
              <w:color w:val="000000"/>
              <w:szCs w:val="21"/>
            </w:rPr>
            <w:t xml:space="preserve">, </w:t>
          </w:r>
          <w:r w:rsidRPr="0061316C">
            <w:rPr>
              <w:bCs/>
              <w:i/>
              <w:iCs/>
              <w:color w:val="000000"/>
              <w:szCs w:val="21"/>
            </w:rPr>
            <w:t>20</w:t>
          </w:r>
          <w:r w:rsidRPr="0061316C">
            <w:rPr>
              <w:bCs/>
              <w:color w:val="000000"/>
              <w:szCs w:val="21"/>
            </w:rPr>
            <w:t>(2), 244–255.</w:t>
          </w:r>
        </w:p>
        <w:p w14:paraId="44ABD920" w14:textId="77777777" w:rsidR="00692EF1" w:rsidRPr="0061316C" w:rsidRDefault="00692EF1" w:rsidP="00692EF1">
          <w:pPr>
            <w:autoSpaceDE w:val="0"/>
            <w:autoSpaceDN w:val="0"/>
            <w:ind w:left="0" w:hanging="480"/>
            <w:divId w:val="1386175831"/>
            <w:rPr>
              <w:bCs/>
              <w:color w:val="000000"/>
              <w:szCs w:val="21"/>
            </w:rPr>
          </w:pPr>
          <w:r w:rsidRPr="0061316C">
            <w:rPr>
              <w:bCs/>
              <w:color w:val="000000"/>
              <w:szCs w:val="21"/>
            </w:rPr>
            <w:t xml:space="preserve">Wulandari, S., Elvina, W., &amp; Ningrum, N. F. M. (2025). </w:t>
          </w:r>
          <w:proofErr w:type="spellStart"/>
          <w:r w:rsidRPr="0061316C">
            <w:rPr>
              <w:bCs/>
              <w:color w:val="000000"/>
              <w:szCs w:val="21"/>
            </w:rPr>
            <w:t>Peningkatan</w:t>
          </w:r>
          <w:proofErr w:type="spellEnd"/>
          <w:r w:rsidRPr="0061316C">
            <w:rPr>
              <w:bCs/>
              <w:color w:val="000000"/>
              <w:szCs w:val="21"/>
            </w:rPr>
            <w:t xml:space="preserve"> </w:t>
          </w:r>
          <w:proofErr w:type="spellStart"/>
          <w:r w:rsidRPr="0061316C">
            <w:rPr>
              <w:bCs/>
              <w:color w:val="000000"/>
              <w:szCs w:val="21"/>
            </w:rPr>
            <w:t>Pengetahuan</w:t>
          </w:r>
          <w:proofErr w:type="spellEnd"/>
          <w:r w:rsidRPr="0061316C">
            <w:rPr>
              <w:bCs/>
              <w:color w:val="000000"/>
              <w:szCs w:val="21"/>
            </w:rPr>
            <w:t xml:space="preserve"> </w:t>
          </w:r>
          <w:proofErr w:type="spellStart"/>
          <w:r w:rsidRPr="0061316C">
            <w:rPr>
              <w:bCs/>
              <w:color w:val="000000"/>
              <w:szCs w:val="21"/>
            </w:rPr>
            <w:t>Siswa</w:t>
          </w:r>
          <w:proofErr w:type="spellEnd"/>
          <w:r w:rsidRPr="0061316C">
            <w:rPr>
              <w:bCs/>
              <w:color w:val="000000"/>
              <w:szCs w:val="21"/>
            </w:rPr>
            <w:t xml:space="preserve"> SMP </w:t>
          </w:r>
          <w:proofErr w:type="spellStart"/>
          <w:r w:rsidRPr="0061316C">
            <w:rPr>
              <w:bCs/>
              <w:color w:val="000000"/>
              <w:szCs w:val="21"/>
            </w:rPr>
            <w:t>Melalui</w:t>
          </w:r>
          <w:proofErr w:type="spellEnd"/>
          <w:r w:rsidRPr="0061316C">
            <w:rPr>
              <w:bCs/>
              <w:color w:val="000000"/>
              <w:szCs w:val="21"/>
            </w:rPr>
            <w:t xml:space="preserve"> </w:t>
          </w:r>
          <w:proofErr w:type="spellStart"/>
          <w:r w:rsidRPr="0061316C">
            <w:rPr>
              <w:bCs/>
              <w:color w:val="000000"/>
              <w:szCs w:val="21"/>
            </w:rPr>
            <w:t>Edukasi</w:t>
          </w:r>
          <w:proofErr w:type="spellEnd"/>
          <w:r w:rsidRPr="0061316C">
            <w:rPr>
              <w:bCs/>
              <w:color w:val="000000"/>
              <w:szCs w:val="21"/>
            </w:rPr>
            <w:t xml:space="preserve"> </w:t>
          </w:r>
          <w:proofErr w:type="spellStart"/>
          <w:r w:rsidRPr="0061316C">
            <w:rPr>
              <w:bCs/>
              <w:color w:val="000000"/>
              <w:szCs w:val="21"/>
            </w:rPr>
            <w:t>Pengolahan</w:t>
          </w:r>
          <w:proofErr w:type="spellEnd"/>
          <w:r w:rsidRPr="0061316C">
            <w:rPr>
              <w:bCs/>
              <w:color w:val="000000"/>
              <w:szCs w:val="21"/>
            </w:rPr>
            <w:t xml:space="preserve"> Pangan Lokal Sehat di SMP Al Hasanah Bengkulu. </w:t>
          </w:r>
          <w:proofErr w:type="spellStart"/>
          <w:r w:rsidRPr="0061316C">
            <w:rPr>
              <w:bCs/>
              <w:i/>
              <w:iCs/>
              <w:color w:val="000000"/>
              <w:szCs w:val="21"/>
            </w:rPr>
            <w:t>Jurnal</w:t>
          </w:r>
          <w:proofErr w:type="spellEnd"/>
          <w:r w:rsidRPr="0061316C">
            <w:rPr>
              <w:bCs/>
              <w:i/>
              <w:iCs/>
              <w:color w:val="000000"/>
              <w:szCs w:val="21"/>
            </w:rPr>
            <w:t xml:space="preserve"> </w:t>
          </w:r>
          <w:proofErr w:type="spellStart"/>
          <w:r w:rsidRPr="0061316C">
            <w:rPr>
              <w:bCs/>
              <w:i/>
              <w:iCs/>
              <w:color w:val="000000"/>
              <w:szCs w:val="21"/>
            </w:rPr>
            <w:t>Pengabdian</w:t>
          </w:r>
          <w:proofErr w:type="spellEnd"/>
          <w:r w:rsidRPr="0061316C">
            <w:rPr>
              <w:bCs/>
              <w:i/>
              <w:iCs/>
              <w:color w:val="000000"/>
              <w:szCs w:val="21"/>
            </w:rPr>
            <w:t xml:space="preserve"> Magister Pendidikan IPA</w:t>
          </w:r>
          <w:r w:rsidRPr="0061316C">
            <w:rPr>
              <w:bCs/>
              <w:color w:val="000000"/>
              <w:szCs w:val="21"/>
            </w:rPr>
            <w:t xml:space="preserve">, </w:t>
          </w:r>
          <w:r w:rsidRPr="0061316C">
            <w:rPr>
              <w:bCs/>
              <w:i/>
              <w:iCs/>
              <w:color w:val="000000"/>
              <w:szCs w:val="21"/>
            </w:rPr>
            <w:t>8</w:t>
          </w:r>
          <w:r w:rsidRPr="0061316C">
            <w:rPr>
              <w:bCs/>
              <w:color w:val="000000"/>
              <w:szCs w:val="21"/>
            </w:rPr>
            <w:t>(3), 1177–1181.</w:t>
          </w:r>
        </w:p>
        <w:p w14:paraId="0FB566D6" w14:textId="77777777" w:rsidR="00692EF1" w:rsidRPr="0061316C" w:rsidRDefault="00692EF1" w:rsidP="00692EF1">
          <w:pPr>
            <w:autoSpaceDE w:val="0"/>
            <w:autoSpaceDN w:val="0"/>
            <w:ind w:left="0" w:hanging="480"/>
            <w:divId w:val="1544291269"/>
            <w:rPr>
              <w:bCs/>
              <w:color w:val="000000"/>
              <w:szCs w:val="21"/>
            </w:rPr>
          </w:pPr>
          <w:r w:rsidRPr="0061316C">
            <w:rPr>
              <w:bCs/>
              <w:color w:val="000000"/>
              <w:szCs w:val="21"/>
            </w:rPr>
            <w:t xml:space="preserve">Yang, Y., Liu, M., Lyu, M., &amp; Huang, J. (2026). Does Healthy Cooking Lead to Healthy Choices? Exploring the Impact of a Virtual Reality Cooking Game on Healthy Eating Decisions. </w:t>
          </w:r>
          <w:r w:rsidRPr="0061316C">
            <w:rPr>
              <w:bCs/>
              <w:i/>
              <w:iCs/>
              <w:color w:val="000000"/>
              <w:szCs w:val="21"/>
            </w:rPr>
            <w:t>Games for Health Journal</w:t>
          </w:r>
          <w:r w:rsidRPr="0061316C">
            <w:rPr>
              <w:bCs/>
              <w:color w:val="000000"/>
              <w:szCs w:val="21"/>
            </w:rPr>
            <w:t xml:space="preserve">, </w:t>
          </w:r>
          <w:r w:rsidRPr="0061316C">
            <w:rPr>
              <w:bCs/>
              <w:i/>
              <w:iCs/>
              <w:color w:val="000000"/>
              <w:szCs w:val="21"/>
            </w:rPr>
            <w:t>15</w:t>
          </w:r>
          <w:r w:rsidRPr="0061316C">
            <w:rPr>
              <w:bCs/>
              <w:color w:val="000000"/>
              <w:szCs w:val="21"/>
            </w:rPr>
            <w:t>(2), 114–121.</w:t>
          </w:r>
        </w:p>
        <w:p w14:paraId="3D36DAC9" w14:textId="77777777" w:rsidR="00692EF1" w:rsidRPr="0061316C" w:rsidRDefault="00692EF1" w:rsidP="00692EF1">
          <w:pPr>
            <w:autoSpaceDE w:val="0"/>
            <w:autoSpaceDN w:val="0"/>
            <w:ind w:left="0" w:hanging="480"/>
            <w:divId w:val="209270609"/>
            <w:rPr>
              <w:bCs/>
              <w:color w:val="000000"/>
              <w:szCs w:val="21"/>
            </w:rPr>
          </w:pPr>
          <w:r w:rsidRPr="0061316C">
            <w:rPr>
              <w:bCs/>
              <w:color w:val="000000"/>
              <w:szCs w:val="21"/>
            </w:rPr>
            <w:t xml:space="preserve">Zakiyah, F. B., Andini, M. M., &amp; Dewi, L. S. (2024). </w:t>
          </w:r>
          <w:proofErr w:type="spellStart"/>
          <w:r w:rsidRPr="0061316C">
            <w:rPr>
              <w:bCs/>
              <w:i/>
              <w:iCs/>
              <w:color w:val="000000"/>
              <w:szCs w:val="21"/>
            </w:rPr>
            <w:t>Analisis</w:t>
          </w:r>
          <w:proofErr w:type="spellEnd"/>
          <w:r w:rsidRPr="0061316C">
            <w:rPr>
              <w:bCs/>
              <w:i/>
              <w:iCs/>
              <w:color w:val="000000"/>
              <w:szCs w:val="21"/>
            </w:rPr>
            <w:t xml:space="preserve"> </w:t>
          </w:r>
          <w:proofErr w:type="spellStart"/>
          <w:r w:rsidRPr="0061316C">
            <w:rPr>
              <w:bCs/>
              <w:i/>
              <w:iCs/>
              <w:color w:val="000000"/>
              <w:szCs w:val="21"/>
            </w:rPr>
            <w:t>Fenomena</w:t>
          </w:r>
          <w:proofErr w:type="spellEnd"/>
          <w:r w:rsidRPr="0061316C">
            <w:rPr>
              <w:bCs/>
              <w:i/>
              <w:iCs/>
              <w:color w:val="000000"/>
              <w:szCs w:val="21"/>
            </w:rPr>
            <w:t xml:space="preserve"> </w:t>
          </w:r>
          <w:proofErr w:type="spellStart"/>
          <w:r w:rsidRPr="0061316C">
            <w:rPr>
              <w:bCs/>
              <w:i/>
              <w:iCs/>
              <w:color w:val="000000"/>
              <w:szCs w:val="21"/>
            </w:rPr>
            <w:t>Budaya</w:t>
          </w:r>
          <w:proofErr w:type="spellEnd"/>
          <w:r w:rsidRPr="0061316C">
            <w:rPr>
              <w:bCs/>
              <w:i/>
              <w:iCs/>
              <w:color w:val="000000"/>
              <w:szCs w:val="21"/>
            </w:rPr>
            <w:t xml:space="preserve"> </w:t>
          </w:r>
          <w:proofErr w:type="spellStart"/>
          <w:r w:rsidRPr="0061316C">
            <w:rPr>
              <w:bCs/>
              <w:i/>
              <w:iCs/>
              <w:color w:val="000000"/>
              <w:szCs w:val="21"/>
            </w:rPr>
            <w:t>Konsumerisme</w:t>
          </w:r>
          <w:proofErr w:type="spellEnd"/>
          <w:r w:rsidRPr="0061316C">
            <w:rPr>
              <w:bCs/>
              <w:i/>
              <w:iCs/>
              <w:color w:val="000000"/>
              <w:szCs w:val="21"/>
            </w:rPr>
            <w:t xml:space="preserve"> </w:t>
          </w:r>
          <w:proofErr w:type="spellStart"/>
          <w:r w:rsidRPr="0061316C">
            <w:rPr>
              <w:bCs/>
              <w:i/>
              <w:iCs/>
              <w:color w:val="000000"/>
              <w:szCs w:val="21"/>
            </w:rPr>
            <w:t>Fastfood</w:t>
          </w:r>
          <w:proofErr w:type="spellEnd"/>
          <w:r w:rsidRPr="0061316C">
            <w:rPr>
              <w:bCs/>
              <w:i/>
              <w:iCs/>
              <w:color w:val="000000"/>
              <w:szCs w:val="21"/>
            </w:rPr>
            <w:t xml:space="preserve"> Bagi </w:t>
          </w:r>
          <w:proofErr w:type="spellStart"/>
          <w:r w:rsidRPr="0061316C">
            <w:rPr>
              <w:bCs/>
              <w:i/>
              <w:iCs/>
              <w:color w:val="000000"/>
              <w:szCs w:val="21"/>
            </w:rPr>
            <w:t>Kalangan</w:t>
          </w:r>
          <w:proofErr w:type="spellEnd"/>
          <w:r w:rsidRPr="0061316C">
            <w:rPr>
              <w:bCs/>
              <w:i/>
              <w:iCs/>
              <w:color w:val="000000"/>
              <w:szCs w:val="21"/>
            </w:rPr>
            <w:t xml:space="preserve"> </w:t>
          </w:r>
          <w:proofErr w:type="spellStart"/>
          <w:r w:rsidRPr="0061316C">
            <w:rPr>
              <w:bCs/>
              <w:i/>
              <w:iCs/>
              <w:color w:val="000000"/>
              <w:szCs w:val="21"/>
            </w:rPr>
            <w:t>Generasi</w:t>
          </w:r>
          <w:proofErr w:type="spellEnd"/>
          <w:r w:rsidRPr="0061316C">
            <w:rPr>
              <w:bCs/>
              <w:i/>
              <w:iCs/>
              <w:color w:val="000000"/>
              <w:szCs w:val="21"/>
            </w:rPr>
            <w:t xml:space="preserve"> Z. SOSIAL: </w:t>
          </w:r>
          <w:proofErr w:type="spellStart"/>
          <w:r w:rsidRPr="0061316C">
            <w:rPr>
              <w:bCs/>
              <w:i/>
              <w:iCs/>
              <w:color w:val="000000"/>
              <w:szCs w:val="21"/>
            </w:rPr>
            <w:t>Jurnal</w:t>
          </w:r>
          <w:proofErr w:type="spellEnd"/>
          <w:r w:rsidRPr="0061316C">
            <w:rPr>
              <w:bCs/>
              <w:i/>
              <w:iCs/>
              <w:color w:val="000000"/>
              <w:szCs w:val="21"/>
            </w:rPr>
            <w:t xml:space="preserve"> </w:t>
          </w:r>
          <w:proofErr w:type="spellStart"/>
          <w:r w:rsidRPr="0061316C">
            <w:rPr>
              <w:bCs/>
              <w:i/>
              <w:iCs/>
              <w:color w:val="000000"/>
              <w:szCs w:val="21"/>
            </w:rPr>
            <w:t>Ilmiah</w:t>
          </w:r>
          <w:proofErr w:type="spellEnd"/>
          <w:r w:rsidRPr="0061316C">
            <w:rPr>
              <w:bCs/>
              <w:i/>
              <w:iCs/>
              <w:color w:val="000000"/>
              <w:szCs w:val="21"/>
            </w:rPr>
            <w:t xml:space="preserve"> Pendidikan IPS, 2 (2), 96–102</w:t>
          </w:r>
          <w:r w:rsidRPr="0061316C">
            <w:rPr>
              <w:bCs/>
              <w:color w:val="000000"/>
              <w:szCs w:val="21"/>
            </w:rPr>
            <w:t>.</w:t>
          </w:r>
        </w:p>
        <w:p w14:paraId="19381A1F" w14:textId="7C742FF3" w:rsidR="00692EF1" w:rsidRPr="00692EF1" w:rsidRDefault="00692EF1" w:rsidP="00692EF1">
          <w:pPr>
            <w:ind w:left="0" w:firstLine="0"/>
            <w:rPr>
              <w:bCs/>
              <w:sz w:val="24"/>
              <w:szCs w:val="24"/>
            </w:rPr>
          </w:pPr>
          <w:r w:rsidRPr="00692EF1">
            <w:rPr>
              <w:bCs/>
              <w:color w:val="000000"/>
              <w:sz w:val="24"/>
            </w:rPr>
            <w:t> </w:t>
          </w:r>
        </w:p>
      </w:sdtContent>
    </w:sdt>
    <w:p w14:paraId="2D6BBA51" w14:textId="77777777" w:rsidR="00F54B83" w:rsidRDefault="00F54B83">
      <w:pPr>
        <w:ind w:left="0" w:firstLine="0"/>
        <w:rPr>
          <w:color w:val="000000"/>
        </w:rPr>
      </w:pPr>
    </w:p>
    <w:p w14:paraId="18D77BA3" w14:textId="77777777" w:rsidR="00F54B83" w:rsidRDefault="00F54B83">
      <w:pPr>
        <w:ind w:left="0" w:firstLine="0"/>
      </w:pPr>
    </w:p>
    <w:p w14:paraId="1DAED743" w14:textId="77777777" w:rsidR="00F54B83" w:rsidRDefault="00F54B83">
      <w:pPr>
        <w:ind w:left="0" w:firstLine="0"/>
      </w:pPr>
    </w:p>
    <w:p w14:paraId="5784DDE9" w14:textId="77777777" w:rsidR="00F54B83" w:rsidRDefault="00F54B83">
      <w:pPr>
        <w:ind w:left="0" w:firstLine="0"/>
      </w:pPr>
    </w:p>
    <w:sectPr w:rsidR="00F54B83" w:rsidSect="0061316C">
      <w:headerReference w:type="even" r:id="rId9"/>
      <w:headerReference w:type="default" r:id="rId10"/>
      <w:footerReference w:type="even" r:id="rId11"/>
      <w:footerReference w:type="default" r:id="rId12"/>
      <w:headerReference w:type="first" r:id="rId13"/>
      <w:footerReference w:type="first" r:id="rId14"/>
      <w:pgSz w:w="11906" w:h="16838"/>
      <w:pgMar w:top="2126" w:right="1701" w:bottom="1701" w:left="2268" w:header="567" w:footer="709" w:gutter="0"/>
      <w:pgNumType w:start="82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6A9B63" w14:textId="77777777" w:rsidR="00223976" w:rsidRDefault="00223976">
      <w:r>
        <w:separator/>
      </w:r>
    </w:p>
  </w:endnote>
  <w:endnote w:type="continuationSeparator" w:id="0">
    <w:p w14:paraId="794D7D6B" w14:textId="77777777" w:rsidR="00223976" w:rsidRDefault="00223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29816D9-EC65-9542-A011-0846F5CE1D19}"/>
    <w:embedBold r:id="rId2" w:fontKey="{9914C79C-EDD7-744A-833F-6CD7CFAC6441}"/>
    <w:embedItalic r:id="rId3" w:fontKey="{5BC93D19-4E4A-064C-B4E5-336072E509C8}"/>
    <w:embedBoldItalic r:id="rId4" w:fontKey="{31B570BB-ED75-5044-96EA-CBE5AE542B4A}"/>
  </w:font>
  <w:font w:name="Cambria">
    <w:panose1 w:val="02040503050406030204"/>
    <w:charset w:val="00"/>
    <w:family w:val="roman"/>
    <w:pitch w:val="variable"/>
    <w:sig w:usb0="E00006FF" w:usb1="420024FF" w:usb2="02000000" w:usb3="00000000" w:csb0="0000019F" w:csb1="00000000"/>
    <w:embedRegular r:id="rId5" w:fontKey="{32382BA5-D741-E54A-A3CF-75361CCD132F}"/>
    <w:embedBold r:id="rId6" w:fontKey="{20849F45-7E47-9244-867F-9FBD1BA1BFAF}"/>
  </w:font>
  <w:font w:name="Georgia">
    <w:panose1 w:val="02040502050405020303"/>
    <w:charset w:val="00"/>
    <w:family w:val="roman"/>
    <w:pitch w:val="variable"/>
    <w:sig w:usb0="00000287" w:usb1="00000000" w:usb2="00000000" w:usb3="00000000" w:csb0="0000009F" w:csb1="00000000"/>
    <w:embedItalic r:id="rId7" w:fontKey="{6DAFDA0A-E3EA-5547-B1C0-8B8D514F121C}"/>
  </w:font>
  <w:font w:name="Arial">
    <w:panose1 w:val="020B0604020202020204"/>
    <w:charset w:val="00"/>
    <w:family w:val="swiss"/>
    <w:pitch w:val="variable"/>
    <w:sig w:usb0="E0002AFF" w:usb1="C0007843" w:usb2="00000009" w:usb3="00000000" w:csb0="000001FF" w:csb1="00000000"/>
    <w:embedRegular r:id="rId8" w:fontKey="{12F2DBC1-EDC7-F747-A830-D8622654D09D}"/>
  </w:font>
  <w:font w:name="Roboto">
    <w:panose1 w:val="02000000000000000000"/>
    <w:charset w:val="00"/>
    <w:family w:val="auto"/>
    <w:pitch w:val="variable"/>
    <w:sig w:usb0="E0000AFF" w:usb1="5000217F" w:usb2="00000021" w:usb3="00000000" w:csb0="0000019F" w:csb1="00000000"/>
    <w:embedRegular r:id="rId9" w:fontKey="{8A8DCF57-81CC-974F-A3F5-787702D75EA6}"/>
  </w:font>
  <w:font w:name="Calibri">
    <w:panose1 w:val="020F0502020204030204"/>
    <w:charset w:val="00"/>
    <w:family w:val="swiss"/>
    <w:pitch w:val="variable"/>
    <w:sig w:usb0="E4002EFF" w:usb1="C000247B" w:usb2="00000009" w:usb3="00000000" w:csb0="000001FF" w:csb1="00000000"/>
    <w:embedRegular r:id="rId10" w:fontKey="{D1E9D5A4-6FB8-7543-91C8-A3701379BE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7868A3" w14:textId="77777777" w:rsidR="00AC126A" w:rsidRDefault="00AC12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DA87CC" w14:textId="01E674FC" w:rsidR="00F54B83" w:rsidRDefault="00000000">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6F5968">
      <w:rPr>
        <w:noProof/>
        <w:color w:val="000000"/>
      </w:rPr>
      <w:t>2</w:t>
    </w:r>
    <w:r>
      <w:rPr>
        <w:color w:val="000000"/>
      </w:rPr>
      <w:fldChar w:fldCharType="end"/>
    </w:r>
    <w:r>
      <w:rPr>
        <w:color w:val="00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8F5356" w14:textId="77777777" w:rsidR="00F54B83" w:rsidRDefault="00000000">
    <w:pPr>
      <w:pBdr>
        <w:top w:val="nil"/>
        <w:left w:val="nil"/>
        <w:bottom w:val="nil"/>
        <w:right w:val="nil"/>
        <w:between w:val="nil"/>
      </w:pBdr>
      <w:tabs>
        <w:tab w:val="center" w:pos="4513"/>
        <w:tab w:val="right" w:pos="9026"/>
      </w:tabs>
      <w:rPr>
        <w:color w:val="000000"/>
      </w:rPr>
    </w:pPr>
    <w:r>
      <w:rPr>
        <w:noProof/>
      </w:rPr>
      <w:drawing>
        <wp:anchor distT="0" distB="0" distL="0" distR="0" simplePos="0" relativeHeight="251660288" behindDoc="1" locked="0" layoutInCell="1" hidden="0" allowOverlap="1" wp14:anchorId="0253E42B" wp14:editId="67650934">
          <wp:simplePos x="0" y="0"/>
          <wp:positionH relativeFrom="column">
            <wp:posOffset>17145</wp:posOffset>
          </wp:positionH>
          <wp:positionV relativeFrom="paragraph">
            <wp:posOffset>-146684</wp:posOffset>
          </wp:positionV>
          <wp:extent cx="838200" cy="295275"/>
          <wp:effectExtent l="0" t="0" r="0" b="0"/>
          <wp:wrapNone/>
          <wp:docPr id="3" name="image2.png" descr="Creative Commons Licence"/>
          <wp:cNvGraphicFramePr/>
          <a:graphic xmlns:a="http://schemas.openxmlformats.org/drawingml/2006/main">
            <a:graphicData uri="http://schemas.openxmlformats.org/drawingml/2006/picture">
              <pic:pic xmlns:pic="http://schemas.openxmlformats.org/drawingml/2006/picture">
                <pic:nvPicPr>
                  <pic:cNvPr id="0" name="image2.png" descr="Creative Commons Licence"/>
                  <pic:cNvPicPr preferRelativeResize="0"/>
                </pic:nvPicPr>
                <pic:blipFill>
                  <a:blip r:embed="rId1"/>
                  <a:srcRect/>
                  <a:stretch>
                    <a:fillRect/>
                  </a:stretch>
                </pic:blipFill>
                <pic:spPr>
                  <a:xfrm>
                    <a:off x="0" y="0"/>
                    <a:ext cx="838200" cy="29527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55ED9E" w14:textId="77777777" w:rsidR="00223976" w:rsidRDefault="00223976">
      <w:r>
        <w:separator/>
      </w:r>
    </w:p>
  </w:footnote>
  <w:footnote w:type="continuationSeparator" w:id="0">
    <w:p w14:paraId="2BC484A6" w14:textId="77777777" w:rsidR="00223976" w:rsidRDefault="00223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4A51F3" w14:textId="77777777" w:rsidR="00AC126A" w:rsidRDefault="00AC12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A3FFA" w14:textId="110B14AE" w:rsidR="00F54B83" w:rsidRDefault="007602BD">
    <w:pPr>
      <w:pBdr>
        <w:top w:val="nil"/>
        <w:left w:val="nil"/>
        <w:bottom w:val="nil"/>
        <w:right w:val="nil"/>
        <w:between w:val="nil"/>
      </w:pBdr>
      <w:tabs>
        <w:tab w:val="center" w:pos="4513"/>
        <w:tab w:val="right" w:pos="9026"/>
      </w:tabs>
      <w:ind w:left="0" w:firstLine="0"/>
      <w:jc w:val="center"/>
      <w:rPr>
        <w:i/>
        <w:iCs/>
        <w:color w:val="000000"/>
        <w:sz w:val="20"/>
        <w:szCs w:val="20"/>
      </w:rPr>
    </w:pPr>
    <w:proofErr w:type="spellStart"/>
    <w:r>
      <w:rPr>
        <w:i/>
        <w:iCs/>
        <w:color w:val="000000"/>
        <w:sz w:val="20"/>
        <w:szCs w:val="20"/>
      </w:rPr>
      <w:t>Nuhiyah</w:t>
    </w:r>
    <w:proofErr w:type="spellEnd"/>
    <w:r>
      <w:rPr>
        <w:i/>
        <w:iCs/>
        <w:color w:val="000000"/>
        <w:sz w:val="20"/>
        <w:szCs w:val="20"/>
      </w:rPr>
      <w:t xml:space="preserve">, et.al.  / </w:t>
    </w:r>
    <w:proofErr w:type="spellStart"/>
    <w:r>
      <w:rPr>
        <w:i/>
        <w:iCs/>
        <w:color w:val="000000"/>
        <w:sz w:val="20"/>
        <w:szCs w:val="20"/>
      </w:rPr>
      <w:t>Jurnal</w:t>
    </w:r>
    <w:proofErr w:type="spellEnd"/>
    <w:r>
      <w:rPr>
        <w:i/>
        <w:iCs/>
        <w:color w:val="000000"/>
        <w:sz w:val="20"/>
        <w:szCs w:val="20"/>
      </w:rPr>
      <w:t xml:space="preserve"> </w:t>
    </w:r>
    <w:proofErr w:type="spellStart"/>
    <w:r>
      <w:rPr>
        <w:i/>
        <w:iCs/>
        <w:color w:val="000000"/>
        <w:sz w:val="20"/>
        <w:szCs w:val="20"/>
      </w:rPr>
      <w:t>Teknologi</w:t>
    </w:r>
    <w:proofErr w:type="spellEnd"/>
    <w:r>
      <w:rPr>
        <w:i/>
        <w:iCs/>
        <w:color w:val="000000"/>
        <w:sz w:val="20"/>
        <w:szCs w:val="20"/>
      </w:rPr>
      <w:t xml:space="preserve"> Pendidikan 28 (2), </w:t>
    </w:r>
    <w:r w:rsidR="0061316C">
      <w:rPr>
        <w:i/>
        <w:iCs/>
        <w:color w:val="000000"/>
        <w:sz w:val="20"/>
        <w:szCs w:val="20"/>
      </w:rPr>
      <w:t>826</w:t>
    </w:r>
    <w:r>
      <w:rPr>
        <w:i/>
        <w:iCs/>
        <w:color w:val="000000"/>
        <w:sz w:val="20"/>
        <w:szCs w:val="20"/>
      </w:rPr>
      <w:t>-</w:t>
    </w:r>
    <w:r w:rsidR="0061316C">
      <w:rPr>
        <w:i/>
        <w:iCs/>
        <w:color w:val="000000"/>
        <w:sz w:val="20"/>
        <w:szCs w:val="20"/>
      </w:rPr>
      <w:t>837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A49C97" w14:textId="77777777" w:rsidR="00F54B83" w:rsidRDefault="00F54B83">
    <w:pPr>
      <w:pBdr>
        <w:top w:val="nil"/>
        <w:left w:val="nil"/>
        <w:bottom w:val="nil"/>
        <w:right w:val="nil"/>
        <w:between w:val="nil"/>
      </w:pBdr>
      <w:tabs>
        <w:tab w:val="center" w:pos="4513"/>
        <w:tab w:val="right" w:pos="9026"/>
      </w:tabs>
      <w:ind w:left="-567" w:right="-994" w:firstLine="0"/>
      <w:jc w:val="left"/>
      <w:rPr>
        <w:b/>
        <w:bCs/>
        <w:color w:val="000000"/>
      </w:rPr>
    </w:pPr>
  </w:p>
  <w:p w14:paraId="6D183DD9" w14:textId="677D7E0D" w:rsidR="00F54B83" w:rsidRDefault="00000000">
    <w:pPr>
      <w:pBdr>
        <w:top w:val="nil"/>
        <w:left w:val="nil"/>
        <w:bottom w:val="nil"/>
        <w:right w:val="nil"/>
        <w:between w:val="nil"/>
      </w:pBdr>
      <w:tabs>
        <w:tab w:val="center" w:pos="4513"/>
        <w:tab w:val="right" w:pos="9026"/>
      </w:tabs>
      <w:ind w:left="-567" w:right="-994" w:firstLine="0"/>
      <w:jc w:val="left"/>
      <w:rPr>
        <w:b/>
        <w:bCs/>
        <w:color w:val="000000"/>
      </w:rPr>
    </w:pPr>
    <w:proofErr w:type="spellStart"/>
    <w:r>
      <w:rPr>
        <w:b/>
        <w:bCs/>
        <w:color w:val="000000"/>
      </w:rPr>
      <w:t>Jurnal</w:t>
    </w:r>
    <w:proofErr w:type="spellEnd"/>
    <w:r>
      <w:rPr>
        <w:b/>
        <w:bCs/>
        <w:color w:val="000000"/>
      </w:rPr>
      <w:t xml:space="preserve"> </w:t>
    </w:r>
    <w:proofErr w:type="spellStart"/>
    <w:r>
      <w:rPr>
        <w:b/>
        <w:bCs/>
        <w:color w:val="000000"/>
      </w:rPr>
      <w:t>Teknologi</w:t>
    </w:r>
    <w:proofErr w:type="spellEnd"/>
    <w:r>
      <w:rPr>
        <w:b/>
        <w:bCs/>
        <w:color w:val="000000"/>
      </w:rPr>
      <w:t xml:space="preserve"> Pendidikan, Agustus 202</w:t>
    </w:r>
    <w:r w:rsidR="007602BD">
      <w:rPr>
        <w:b/>
        <w:bCs/>
        <w:color w:val="000000"/>
      </w:rPr>
      <w:t>6</w:t>
    </w:r>
    <w:r>
      <w:rPr>
        <w:b/>
        <w:bCs/>
        <w:color w:val="000000"/>
      </w:rPr>
      <w:t>, 2</w:t>
    </w:r>
    <w:r w:rsidR="007602BD">
      <w:rPr>
        <w:b/>
        <w:bCs/>
        <w:color w:val="000000"/>
      </w:rPr>
      <w:t>8</w:t>
    </w:r>
    <w:r>
      <w:rPr>
        <w:b/>
        <w:bCs/>
        <w:color w:val="000000"/>
      </w:rPr>
      <w:t xml:space="preserve"> (2), </w:t>
    </w:r>
    <w:r w:rsidR="0061316C">
      <w:rPr>
        <w:b/>
        <w:bCs/>
        <w:color w:val="000000"/>
      </w:rPr>
      <w:t>826</w:t>
    </w:r>
    <w:r>
      <w:rPr>
        <w:b/>
        <w:bCs/>
        <w:color w:val="000000"/>
      </w:rPr>
      <w:t>-</w:t>
    </w:r>
    <w:r>
      <w:rPr>
        <w:noProof/>
      </w:rPr>
      <w:drawing>
        <wp:anchor distT="0" distB="0" distL="0" distR="0" simplePos="0" relativeHeight="251658240" behindDoc="1" locked="0" layoutInCell="1" hidden="0" allowOverlap="1" wp14:anchorId="6065DA35" wp14:editId="3E70FFB7">
          <wp:simplePos x="0" y="0"/>
          <wp:positionH relativeFrom="column">
            <wp:posOffset>4351020</wp:posOffset>
          </wp:positionH>
          <wp:positionV relativeFrom="paragraph">
            <wp:posOffset>-302894</wp:posOffset>
          </wp:positionV>
          <wp:extent cx="914400" cy="82740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14400" cy="827405"/>
                  </a:xfrm>
                  <a:prstGeom prst="rect">
                    <a:avLst/>
                  </a:prstGeom>
                  <a:ln/>
                </pic:spPr>
              </pic:pic>
            </a:graphicData>
          </a:graphic>
        </wp:anchor>
      </w:drawing>
    </w:r>
    <w:r w:rsidR="0061316C">
      <w:rPr>
        <w:b/>
        <w:bCs/>
        <w:color w:val="000000"/>
      </w:rPr>
      <w:t>837</w:t>
    </w:r>
  </w:p>
  <w:p w14:paraId="56098FD6" w14:textId="77777777" w:rsidR="00F54B83" w:rsidRDefault="00000000">
    <w:pPr>
      <w:pBdr>
        <w:top w:val="nil"/>
        <w:left w:val="nil"/>
        <w:bottom w:val="nil"/>
        <w:right w:val="nil"/>
        <w:between w:val="nil"/>
      </w:pBdr>
      <w:tabs>
        <w:tab w:val="center" w:pos="4513"/>
        <w:tab w:val="right" w:pos="9026"/>
      </w:tabs>
      <w:ind w:left="-567" w:right="-994" w:firstLine="0"/>
      <w:jc w:val="left"/>
      <w:rPr>
        <w:color w:val="0000FF"/>
        <w:sz w:val="18"/>
        <w:szCs w:val="18"/>
        <w:u w:val="single"/>
        <w:shd w:val="clear" w:color="auto" w:fill="FBFBF3"/>
      </w:rPr>
    </w:pPr>
    <w:r>
      <w:rPr>
        <w:color w:val="000000"/>
        <w:sz w:val="18"/>
        <w:szCs w:val="18"/>
      </w:rPr>
      <w:t xml:space="preserve">DOI: </w:t>
    </w:r>
    <w:hyperlink r:id="rId2">
      <w:r w:rsidR="00F54B83">
        <w:rPr>
          <w:color w:val="0000FF"/>
          <w:sz w:val="18"/>
          <w:szCs w:val="18"/>
          <w:u w:val="single"/>
        </w:rPr>
        <w:t>http://dx.doi.org/</w:t>
      </w:r>
    </w:hyperlink>
    <w:hyperlink r:id="rId3">
      <w:r w:rsidR="00F54B83">
        <w:rPr>
          <w:color w:val="0000FF"/>
          <w:sz w:val="18"/>
          <w:szCs w:val="18"/>
          <w:u w:val="single"/>
          <w:shd w:val="clear" w:color="auto" w:fill="FBFBF3"/>
        </w:rPr>
        <w:t>10.21009/JTP2001.6</w:t>
      </w:r>
    </w:hyperlink>
  </w:p>
  <w:p w14:paraId="47DFF50F" w14:textId="77777777" w:rsidR="00F54B83" w:rsidRDefault="00000000">
    <w:pPr>
      <w:pBdr>
        <w:top w:val="nil"/>
        <w:left w:val="nil"/>
        <w:bottom w:val="nil"/>
        <w:right w:val="nil"/>
        <w:between w:val="nil"/>
      </w:pBdr>
      <w:tabs>
        <w:tab w:val="center" w:pos="4513"/>
        <w:tab w:val="right" w:pos="9026"/>
      </w:tabs>
      <w:ind w:left="-567" w:right="-994" w:firstLine="0"/>
      <w:rPr>
        <w:color w:val="000000"/>
        <w:sz w:val="18"/>
        <w:szCs w:val="18"/>
      </w:rPr>
    </w:pPr>
    <w:r>
      <w:rPr>
        <w:color w:val="000000"/>
        <w:sz w:val="18"/>
        <w:szCs w:val="18"/>
      </w:rPr>
      <w:t>p-ISSN: 1411-2744 e-ISSN: 2620-3081</w:t>
    </w:r>
  </w:p>
  <w:p w14:paraId="75C92500" w14:textId="77777777" w:rsidR="00F54B83" w:rsidRDefault="00000000">
    <w:pPr>
      <w:pBdr>
        <w:top w:val="nil"/>
        <w:left w:val="nil"/>
        <w:bottom w:val="nil"/>
        <w:right w:val="nil"/>
        <w:between w:val="nil"/>
      </w:pBdr>
      <w:tabs>
        <w:tab w:val="center" w:pos="4513"/>
        <w:tab w:val="right" w:pos="9026"/>
      </w:tabs>
      <w:ind w:left="-567" w:right="-994" w:firstLine="0"/>
      <w:rPr>
        <w:color w:val="000000"/>
        <w:sz w:val="18"/>
        <w:szCs w:val="18"/>
      </w:rPr>
    </w:pPr>
    <w:r>
      <w:rPr>
        <w:color w:val="000000"/>
        <w:sz w:val="18"/>
        <w:szCs w:val="18"/>
      </w:rPr>
      <w:t>Accredited by Directorate General of Strengthening for Research and Development</w:t>
    </w:r>
  </w:p>
  <w:p w14:paraId="409D6810" w14:textId="77777777" w:rsidR="00F54B83" w:rsidRDefault="00000000">
    <w:pPr>
      <w:pBdr>
        <w:top w:val="nil"/>
        <w:left w:val="nil"/>
        <w:bottom w:val="nil"/>
        <w:right w:val="nil"/>
        <w:between w:val="nil"/>
      </w:pBdr>
      <w:tabs>
        <w:tab w:val="center" w:pos="4513"/>
        <w:tab w:val="right" w:pos="9026"/>
      </w:tabs>
      <w:ind w:left="-567" w:right="-427" w:firstLine="0"/>
      <w:jc w:val="right"/>
      <w:rPr>
        <w:color w:val="000000"/>
        <w:sz w:val="18"/>
        <w:szCs w:val="18"/>
      </w:rPr>
    </w:pPr>
    <w:r>
      <w:rPr>
        <w:color w:val="000000"/>
        <w:sz w:val="18"/>
        <w:szCs w:val="18"/>
      </w:rPr>
      <w:t xml:space="preserve">Available online at </w:t>
    </w:r>
    <w:hyperlink r:id="rId4">
      <w:r w:rsidR="00F54B83">
        <w:rPr>
          <w:color w:val="0000FF"/>
          <w:sz w:val="18"/>
          <w:szCs w:val="18"/>
          <w:u w:val="single"/>
        </w:rPr>
        <w:t>http://journal.unj.ac.id/unj/index.php/jtp</w:t>
      </w:r>
    </w:hyperlink>
    <w:r>
      <w:rPr>
        <w:color w:val="000000"/>
        <w:sz w:val="18"/>
        <w:szCs w:val="18"/>
      </w:rPr>
      <w:t xml:space="preserve"> </w:t>
    </w:r>
    <w:r>
      <w:rPr>
        <w:noProof/>
      </w:rPr>
      <mc:AlternateContent>
        <mc:Choice Requires="wps">
          <w:drawing>
            <wp:anchor distT="0" distB="0" distL="114300" distR="114300" simplePos="0" relativeHeight="251659264" behindDoc="0" locked="0" layoutInCell="1" hidden="0" allowOverlap="1" wp14:anchorId="100EEEDE" wp14:editId="27EE76E5">
              <wp:simplePos x="0" y="0"/>
              <wp:positionH relativeFrom="column">
                <wp:posOffset>-354329</wp:posOffset>
              </wp:positionH>
              <wp:positionV relativeFrom="paragraph">
                <wp:posOffset>202565</wp:posOffset>
              </wp:positionV>
              <wp:extent cx="5724525" cy="19050"/>
              <wp:effectExtent l="0" t="0" r="0" b="0"/>
              <wp:wrapNone/>
              <wp:docPr id="1" name="Straight Arrow Connector 1"/>
              <wp:cNvGraphicFramePr/>
              <a:graphic xmlns:a="http://schemas.openxmlformats.org/drawingml/2006/main">
                <a:graphicData uri="http://schemas.microsoft.com/office/word/2010/wordprocessingShape">
                  <wps:wsp>
                    <wps:cNvCnPr/>
                    <wps:spPr>
                      <a:xfrm>
                        <a:off x="2483738" y="3780000"/>
                        <a:ext cx="5724525"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-354329</wp:posOffset>
              </wp:positionH>
              <wp:positionV relativeFrom="paragraph">
                <wp:posOffset>202565</wp:posOffset>
              </wp:positionV>
              <wp:extent cx="5724525" cy="19050"/>
              <wp:effectExtent b="0" l="0" r="0" t="0"/>
              <wp:wrapNone/>
              <wp:docPr id="1" name="image3.png"/>
              <a:graphic>
                <a:graphicData uri="http://schemas.openxmlformats.org/drawingml/2006/picture">
                  <pic:pic>
                    <pic:nvPicPr>
                      <pic:cNvPr id="0" name="image3.png"/>
                      <pic:cNvPicPr preferRelativeResize="0"/>
                    </pic:nvPicPr>
                    <pic:blipFill>
                      <a:blip r:embed="rId5"/>
                      <a:srcRect/>
                      <a:stretch>
                        <a:fillRect/>
                      </a:stretch>
                    </pic:blipFill>
                    <pic:spPr>
                      <a:xfrm>
                        <a:off x="0" y="0"/>
                        <a:ext cx="5724525" cy="19050"/>
                      </a:xfrm>
                      <a:prstGeom prst="rect"/>
                      <a:ln/>
                    </pic:spPr>
                  </pic:pic>
                </a:graphicData>
              </a:graphic>
            </wp:anchor>
          </w:drawing>
        </mc:Fallback>
      </mc:AlternateContent>
    </w:r>
  </w:p>
  <w:p w14:paraId="71ADF96A" w14:textId="77777777" w:rsidR="00F54B83" w:rsidRDefault="00F54B83">
    <w:pPr>
      <w:pBdr>
        <w:top w:val="nil"/>
        <w:left w:val="nil"/>
        <w:bottom w:val="nil"/>
        <w:right w:val="nil"/>
        <w:between w:val="nil"/>
      </w:pBdr>
      <w:tabs>
        <w:tab w:val="center" w:pos="4513"/>
        <w:tab w:val="right" w:pos="9026"/>
      </w:tabs>
      <w:ind w:left="-567" w:right="-994" w:firstLine="0"/>
      <w:jc w:val="right"/>
      <w:rPr>
        <w:color w:val="000000"/>
        <w:sz w:val="18"/>
        <w:szCs w:val="18"/>
      </w:rPr>
    </w:pPr>
  </w:p>
  <w:p w14:paraId="3A463BEA" w14:textId="77777777" w:rsidR="00F54B83" w:rsidRDefault="00F54B83">
    <w:pPr>
      <w:pBdr>
        <w:top w:val="nil"/>
        <w:left w:val="nil"/>
        <w:bottom w:val="nil"/>
        <w:right w:val="nil"/>
        <w:between w:val="nil"/>
      </w:pBdr>
      <w:tabs>
        <w:tab w:val="center" w:pos="4513"/>
        <w:tab w:val="right" w:pos="9026"/>
      </w:tabs>
      <w:ind w:left="-567" w:right="-994" w:firstLine="0"/>
      <w:jc w:val="right"/>
      <w:rPr>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5262057"/>
    <w:multiLevelType w:val="multilevel"/>
    <w:tmpl w:val="D1A89EAA"/>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16cid:durableId="19862019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B83"/>
    <w:rsid w:val="000273D1"/>
    <w:rsid w:val="00040C11"/>
    <w:rsid w:val="000566C5"/>
    <w:rsid w:val="000A08D1"/>
    <w:rsid w:val="00115FC7"/>
    <w:rsid w:val="001229CB"/>
    <w:rsid w:val="0012561F"/>
    <w:rsid w:val="001B466C"/>
    <w:rsid w:val="001C61D6"/>
    <w:rsid w:val="001C6F0F"/>
    <w:rsid w:val="001D27A7"/>
    <w:rsid w:val="00223976"/>
    <w:rsid w:val="002437AB"/>
    <w:rsid w:val="00294188"/>
    <w:rsid w:val="002F2E34"/>
    <w:rsid w:val="00387841"/>
    <w:rsid w:val="003A2685"/>
    <w:rsid w:val="003E18BA"/>
    <w:rsid w:val="004800D7"/>
    <w:rsid w:val="004A1CC4"/>
    <w:rsid w:val="004C3C6E"/>
    <w:rsid w:val="00582AF8"/>
    <w:rsid w:val="005938A0"/>
    <w:rsid w:val="005A2380"/>
    <w:rsid w:val="0061316C"/>
    <w:rsid w:val="006370D4"/>
    <w:rsid w:val="00692EF1"/>
    <w:rsid w:val="006F5968"/>
    <w:rsid w:val="0072670F"/>
    <w:rsid w:val="007602BD"/>
    <w:rsid w:val="007B5E3B"/>
    <w:rsid w:val="007E601C"/>
    <w:rsid w:val="0094527B"/>
    <w:rsid w:val="0095124C"/>
    <w:rsid w:val="00987400"/>
    <w:rsid w:val="009C26CF"/>
    <w:rsid w:val="00A22D4E"/>
    <w:rsid w:val="00AC126A"/>
    <w:rsid w:val="00AE0EAA"/>
    <w:rsid w:val="00B87467"/>
    <w:rsid w:val="00B92B24"/>
    <w:rsid w:val="00BA5897"/>
    <w:rsid w:val="00BF48EB"/>
    <w:rsid w:val="00C56A66"/>
    <w:rsid w:val="00C900F0"/>
    <w:rsid w:val="00C92131"/>
    <w:rsid w:val="00D52BB7"/>
    <w:rsid w:val="00D62226"/>
    <w:rsid w:val="00DA386F"/>
    <w:rsid w:val="00DB7752"/>
    <w:rsid w:val="00DD1880"/>
    <w:rsid w:val="00E51462"/>
    <w:rsid w:val="00E6012F"/>
    <w:rsid w:val="00F41F8F"/>
    <w:rsid w:val="00F54B83"/>
    <w:rsid w:val="00F66E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D9C01"/>
  <w15:docId w15:val="{D4A4D212-B370-1845-9BAE-CBE1BB4DF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76" w:lineRule="auto"/>
      <w:ind w:left="0" w:firstLine="0"/>
      <w:jc w:val="left"/>
      <w:outlineLvl w:val="0"/>
    </w:pPr>
    <w:rPr>
      <w:rFonts w:ascii="Cambria" w:eastAsia="Cambria" w:hAnsi="Cambria" w:cs="Cambria"/>
      <w:b/>
      <w:bCs/>
      <w:color w:val="365F91"/>
      <w:sz w:val="28"/>
      <w:szCs w:val="28"/>
    </w:rPr>
  </w:style>
  <w:style w:type="paragraph" w:styleId="Heading2">
    <w:name w:val="heading 2"/>
    <w:basedOn w:val="Normal"/>
    <w:next w:val="Normal"/>
    <w:uiPriority w:val="9"/>
    <w:unhideWhenUsed/>
    <w:qFormat/>
    <w:pPr>
      <w:keepNext/>
      <w:keepLines/>
      <w:spacing w:before="40" w:line="256" w:lineRule="auto"/>
      <w:ind w:left="0" w:firstLine="0"/>
      <w:jc w:val="left"/>
      <w:outlineLvl w:val="1"/>
    </w:pPr>
    <w:rPr>
      <w:rFonts w:ascii="Cambria" w:eastAsia="Cambria" w:hAnsi="Cambria" w:cs="Cambria"/>
      <w:color w:val="366091"/>
      <w:sz w:val="26"/>
      <w:szCs w:val="26"/>
    </w:rPr>
  </w:style>
  <w:style w:type="paragraph" w:styleId="Heading3">
    <w:name w:val="heading 3"/>
    <w:basedOn w:val="Normal"/>
    <w:next w:val="Normal"/>
    <w:uiPriority w:val="9"/>
    <w:semiHidden/>
    <w:unhideWhenUsed/>
    <w:qFormat/>
    <w:pPr>
      <w:spacing w:before="280" w:after="280"/>
      <w:ind w:left="0" w:firstLine="0"/>
      <w:jc w:val="left"/>
      <w:outlineLvl w:val="2"/>
    </w:pPr>
    <w:rPr>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character" w:styleId="PlaceholderText">
    <w:name w:val="Placeholder Text"/>
    <w:basedOn w:val="DefaultParagraphFont"/>
    <w:uiPriority w:val="99"/>
    <w:semiHidden/>
    <w:rsid w:val="006F5968"/>
    <w:rPr>
      <w:color w:val="666666"/>
    </w:rPr>
  </w:style>
  <w:style w:type="paragraph" w:styleId="NormalWeb">
    <w:name w:val="Normal (Web)"/>
    <w:basedOn w:val="Normal"/>
    <w:uiPriority w:val="99"/>
    <w:semiHidden/>
    <w:unhideWhenUsed/>
    <w:rsid w:val="0072670F"/>
    <w:pPr>
      <w:spacing w:before="100" w:beforeAutospacing="1" w:after="100" w:afterAutospacing="1"/>
      <w:ind w:left="0" w:firstLine="0"/>
      <w:jc w:val="left"/>
    </w:pPr>
    <w:rPr>
      <w:sz w:val="24"/>
      <w:szCs w:val="24"/>
      <w:lang w:val="en-ID"/>
    </w:rPr>
  </w:style>
  <w:style w:type="paragraph" w:styleId="Header">
    <w:name w:val="header"/>
    <w:basedOn w:val="Normal"/>
    <w:link w:val="HeaderChar"/>
    <w:uiPriority w:val="99"/>
    <w:unhideWhenUsed/>
    <w:rsid w:val="007602BD"/>
    <w:pPr>
      <w:tabs>
        <w:tab w:val="center" w:pos="4680"/>
        <w:tab w:val="right" w:pos="9360"/>
      </w:tabs>
    </w:pPr>
  </w:style>
  <w:style w:type="character" w:customStyle="1" w:styleId="HeaderChar">
    <w:name w:val="Header Char"/>
    <w:basedOn w:val="DefaultParagraphFont"/>
    <w:link w:val="Header"/>
    <w:uiPriority w:val="99"/>
    <w:rsid w:val="007602BD"/>
  </w:style>
  <w:style w:type="paragraph" w:styleId="Footer">
    <w:name w:val="footer"/>
    <w:basedOn w:val="Normal"/>
    <w:link w:val="FooterChar"/>
    <w:uiPriority w:val="99"/>
    <w:unhideWhenUsed/>
    <w:rsid w:val="007602BD"/>
    <w:pPr>
      <w:tabs>
        <w:tab w:val="center" w:pos="4680"/>
        <w:tab w:val="right" w:pos="9360"/>
      </w:tabs>
    </w:pPr>
  </w:style>
  <w:style w:type="character" w:customStyle="1" w:styleId="FooterChar">
    <w:name w:val="Footer Char"/>
    <w:basedOn w:val="DefaultParagraphFont"/>
    <w:link w:val="Footer"/>
    <w:uiPriority w:val="99"/>
    <w:rsid w:val="007602BD"/>
  </w:style>
  <w:style w:type="character" w:customStyle="1" w:styleId="label">
    <w:name w:val="label"/>
    <w:basedOn w:val="DefaultParagraphFont"/>
    <w:rsid w:val="00613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3062858">
      <w:bodyDiv w:val="1"/>
      <w:marLeft w:val="0"/>
      <w:marRight w:val="0"/>
      <w:marTop w:val="0"/>
      <w:marBottom w:val="0"/>
      <w:divBdr>
        <w:top w:val="none" w:sz="0" w:space="0" w:color="auto"/>
        <w:left w:val="none" w:sz="0" w:space="0" w:color="auto"/>
        <w:bottom w:val="none" w:sz="0" w:space="0" w:color="auto"/>
        <w:right w:val="none" w:sz="0" w:space="0" w:color="auto"/>
      </w:divBdr>
      <w:divsChild>
        <w:div w:id="1376003230">
          <w:marLeft w:val="480"/>
          <w:marRight w:val="0"/>
          <w:marTop w:val="0"/>
          <w:marBottom w:val="0"/>
          <w:divBdr>
            <w:top w:val="none" w:sz="0" w:space="0" w:color="auto"/>
            <w:left w:val="none" w:sz="0" w:space="0" w:color="auto"/>
            <w:bottom w:val="none" w:sz="0" w:space="0" w:color="auto"/>
            <w:right w:val="none" w:sz="0" w:space="0" w:color="auto"/>
          </w:divBdr>
        </w:div>
        <w:div w:id="1392194796">
          <w:marLeft w:val="480"/>
          <w:marRight w:val="0"/>
          <w:marTop w:val="0"/>
          <w:marBottom w:val="0"/>
          <w:divBdr>
            <w:top w:val="none" w:sz="0" w:space="0" w:color="auto"/>
            <w:left w:val="none" w:sz="0" w:space="0" w:color="auto"/>
            <w:bottom w:val="none" w:sz="0" w:space="0" w:color="auto"/>
            <w:right w:val="none" w:sz="0" w:space="0" w:color="auto"/>
          </w:divBdr>
        </w:div>
        <w:div w:id="1428234807">
          <w:marLeft w:val="480"/>
          <w:marRight w:val="0"/>
          <w:marTop w:val="0"/>
          <w:marBottom w:val="0"/>
          <w:divBdr>
            <w:top w:val="none" w:sz="0" w:space="0" w:color="auto"/>
            <w:left w:val="none" w:sz="0" w:space="0" w:color="auto"/>
            <w:bottom w:val="none" w:sz="0" w:space="0" w:color="auto"/>
            <w:right w:val="none" w:sz="0" w:space="0" w:color="auto"/>
          </w:divBdr>
        </w:div>
        <w:div w:id="1715231088">
          <w:marLeft w:val="480"/>
          <w:marRight w:val="0"/>
          <w:marTop w:val="0"/>
          <w:marBottom w:val="0"/>
          <w:divBdr>
            <w:top w:val="none" w:sz="0" w:space="0" w:color="auto"/>
            <w:left w:val="none" w:sz="0" w:space="0" w:color="auto"/>
            <w:bottom w:val="none" w:sz="0" w:space="0" w:color="auto"/>
            <w:right w:val="none" w:sz="0" w:space="0" w:color="auto"/>
          </w:divBdr>
        </w:div>
        <w:div w:id="2034181556">
          <w:marLeft w:val="480"/>
          <w:marRight w:val="0"/>
          <w:marTop w:val="0"/>
          <w:marBottom w:val="0"/>
          <w:divBdr>
            <w:top w:val="none" w:sz="0" w:space="0" w:color="auto"/>
            <w:left w:val="none" w:sz="0" w:space="0" w:color="auto"/>
            <w:bottom w:val="none" w:sz="0" w:space="0" w:color="auto"/>
            <w:right w:val="none" w:sz="0" w:space="0" w:color="auto"/>
          </w:divBdr>
        </w:div>
        <w:div w:id="520243887">
          <w:marLeft w:val="480"/>
          <w:marRight w:val="0"/>
          <w:marTop w:val="0"/>
          <w:marBottom w:val="0"/>
          <w:divBdr>
            <w:top w:val="none" w:sz="0" w:space="0" w:color="auto"/>
            <w:left w:val="none" w:sz="0" w:space="0" w:color="auto"/>
            <w:bottom w:val="none" w:sz="0" w:space="0" w:color="auto"/>
            <w:right w:val="none" w:sz="0" w:space="0" w:color="auto"/>
          </w:divBdr>
        </w:div>
        <w:div w:id="446856107">
          <w:marLeft w:val="480"/>
          <w:marRight w:val="0"/>
          <w:marTop w:val="0"/>
          <w:marBottom w:val="0"/>
          <w:divBdr>
            <w:top w:val="none" w:sz="0" w:space="0" w:color="auto"/>
            <w:left w:val="none" w:sz="0" w:space="0" w:color="auto"/>
            <w:bottom w:val="none" w:sz="0" w:space="0" w:color="auto"/>
            <w:right w:val="none" w:sz="0" w:space="0" w:color="auto"/>
          </w:divBdr>
        </w:div>
        <w:div w:id="1864904342">
          <w:marLeft w:val="480"/>
          <w:marRight w:val="0"/>
          <w:marTop w:val="0"/>
          <w:marBottom w:val="0"/>
          <w:divBdr>
            <w:top w:val="none" w:sz="0" w:space="0" w:color="auto"/>
            <w:left w:val="none" w:sz="0" w:space="0" w:color="auto"/>
            <w:bottom w:val="none" w:sz="0" w:space="0" w:color="auto"/>
            <w:right w:val="none" w:sz="0" w:space="0" w:color="auto"/>
          </w:divBdr>
        </w:div>
        <w:div w:id="678578417">
          <w:marLeft w:val="480"/>
          <w:marRight w:val="0"/>
          <w:marTop w:val="0"/>
          <w:marBottom w:val="0"/>
          <w:divBdr>
            <w:top w:val="none" w:sz="0" w:space="0" w:color="auto"/>
            <w:left w:val="none" w:sz="0" w:space="0" w:color="auto"/>
            <w:bottom w:val="none" w:sz="0" w:space="0" w:color="auto"/>
            <w:right w:val="none" w:sz="0" w:space="0" w:color="auto"/>
          </w:divBdr>
        </w:div>
        <w:div w:id="265767972">
          <w:marLeft w:val="480"/>
          <w:marRight w:val="0"/>
          <w:marTop w:val="0"/>
          <w:marBottom w:val="0"/>
          <w:divBdr>
            <w:top w:val="none" w:sz="0" w:space="0" w:color="auto"/>
            <w:left w:val="none" w:sz="0" w:space="0" w:color="auto"/>
            <w:bottom w:val="none" w:sz="0" w:space="0" w:color="auto"/>
            <w:right w:val="none" w:sz="0" w:space="0" w:color="auto"/>
          </w:divBdr>
        </w:div>
        <w:div w:id="1487739699">
          <w:marLeft w:val="480"/>
          <w:marRight w:val="0"/>
          <w:marTop w:val="0"/>
          <w:marBottom w:val="0"/>
          <w:divBdr>
            <w:top w:val="none" w:sz="0" w:space="0" w:color="auto"/>
            <w:left w:val="none" w:sz="0" w:space="0" w:color="auto"/>
            <w:bottom w:val="none" w:sz="0" w:space="0" w:color="auto"/>
            <w:right w:val="none" w:sz="0" w:space="0" w:color="auto"/>
          </w:divBdr>
        </w:div>
        <w:div w:id="1748066504">
          <w:marLeft w:val="480"/>
          <w:marRight w:val="0"/>
          <w:marTop w:val="0"/>
          <w:marBottom w:val="0"/>
          <w:divBdr>
            <w:top w:val="none" w:sz="0" w:space="0" w:color="auto"/>
            <w:left w:val="none" w:sz="0" w:space="0" w:color="auto"/>
            <w:bottom w:val="none" w:sz="0" w:space="0" w:color="auto"/>
            <w:right w:val="none" w:sz="0" w:space="0" w:color="auto"/>
          </w:divBdr>
        </w:div>
        <w:div w:id="1742287370">
          <w:marLeft w:val="480"/>
          <w:marRight w:val="0"/>
          <w:marTop w:val="0"/>
          <w:marBottom w:val="0"/>
          <w:divBdr>
            <w:top w:val="none" w:sz="0" w:space="0" w:color="auto"/>
            <w:left w:val="none" w:sz="0" w:space="0" w:color="auto"/>
            <w:bottom w:val="none" w:sz="0" w:space="0" w:color="auto"/>
            <w:right w:val="none" w:sz="0" w:space="0" w:color="auto"/>
          </w:divBdr>
        </w:div>
        <w:div w:id="1597324539">
          <w:marLeft w:val="480"/>
          <w:marRight w:val="0"/>
          <w:marTop w:val="0"/>
          <w:marBottom w:val="0"/>
          <w:divBdr>
            <w:top w:val="none" w:sz="0" w:space="0" w:color="auto"/>
            <w:left w:val="none" w:sz="0" w:space="0" w:color="auto"/>
            <w:bottom w:val="none" w:sz="0" w:space="0" w:color="auto"/>
            <w:right w:val="none" w:sz="0" w:space="0" w:color="auto"/>
          </w:divBdr>
        </w:div>
        <w:div w:id="331295942">
          <w:marLeft w:val="480"/>
          <w:marRight w:val="0"/>
          <w:marTop w:val="0"/>
          <w:marBottom w:val="0"/>
          <w:divBdr>
            <w:top w:val="none" w:sz="0" w:space="0" w:color="auto"/>
            <w:left w:val="none" w:sz="0" w:space="0" w:color="auto"/>
            <w:bottom w:val="none" w:sz="0" w:space="0" w:color="auto"/>
            <w:right w:val="none" w:sz="0" w:space="0" w:color="auto"/>
          </w:divBdr>
        </w:div>
        <w:div w:id="1794590755">
          <w:marLeft w:val="480"/>
          <w:marRight w:val="0"/>
          <w:marTop w:val="0"/>
          <w:marBottom w:val="0"/>
          <w:divBdr>
            <w:top w:val="none" w:sz="0" w:space="0" w:color="auto"/>
            <w:left w:val="none" w:sz="0" w:space="0" w:color="auto"/>
            <w:bottom w:val="none" w:sz="0" w:space="0" w:color="auto"/>
            <w:right w:val="none" w:sz="0" w:space="0" w:color="auto"/>
          </w:divBdr>
        </w:div>
        <w:div w:id="419908117">
          <w:marLeft w:val="480"/>
          <w:marRight w:val="0"/>
          <w:marTop w:val="0"/>
          <w:marBottom w:val="0"/>
          <w:divBdr>
            <w:top w:val="none" w:sz="0" w:space="0" w:color="auto"/>
            <w:left w:val="none" w:sz="0" w:space="0" w:color="auto"/>
            <w:bottom w:val="none" w:sz="0" w:space="0" w:color="auto"/>
            <w:right w:val="none" w:sz="0" w:space="0" w:color="auto"/>
          </w:divBdr>
        </w:div>
        <w:div w:id="151989007">
          <w:marLeft w:val="480"/>
          <w:marRight w:val="0"/>
          <w:marTop w:val="0"/>
          <w:marBottom w:val="0"/>
          <w:divBdr>
            <w:top w:val="none" w:sz="0" w:space="0" w:color="auto"/>
            <w:left w:val="none" w:sz="0" w:space="0" w:color="auto"/>
            <w:bottom w:val="none" w:sz="0" w:space="0" w:color="auto"/>
            <w:right w:val="none" w:sz="0" w:space="0" w:color="auto"/>
          </w:divBdr>
        </w:div>
        <w:div w:id="765614690">
          <w:marLeft w:val="480"/>
          <w:marRight w:val="0"/>
          <w:marTop w:val="0"/>
          <w:marBottom w:val="0"/>
          <w:divBdr>
            <w:top w:val="none" w:sz="0" w:space="0" w:color="auto"/>
            <w:left w:val="none" w:sz="0" w:space="0" w:color="auto"/>
            <w:bottom w:val="none" w:sz="0" w:space="0" w:color="auto"/>
            <w:right w:val="none" w:sz="0" w:space="0" w:color="auto"/>
          </w:divBdr>
        </w:div>
        <w:div w:id="858930252">
          <w:marLeft w:val="480"/>
          <w:marRight w:val="0"/>
          <w:marTop w:val="0"/>
          <w:marBottom w:val="0"/>
          <w:divBdr>
            <w:top w:val="none" w:sz="0" w:space="0" w:color="auto"/>
            <w:left w:val="none" w:sz="0" w:space="0" w:color="auto"/>
            <w:bottom w:val="none" w:sz="0" w:space="0" w:color="auto"/>
            <w:right w:val="none" w:sz="0" w:space="0" w:color="auto"/>
          </w:divBdr>
        </w:div>
        <w:div w:id="1238709476">
          <w:marLeft w:val="480"/>
          <w:marRight w:val="0"/>
          <w:marTop w:val="0"/>
          <w:marBottom w:val="0"/>
          <w:divBdr>
            <w:top w:val="none" w:sz="0" w:space="0" w:color="auto"/>
            <w:left w:val="none" w:sz="0" w:space="0" w:color="auto"/>
            <w:bottom w:val="none" w:sz="0" w:space="0" w:color="auto"/>
            <w:right w:val="none" w:sz="0" w:space="0" w:color="auto"/>
          </w:divBdr>
        </w:div>
        <w:div w:id="572549099">
          <w:marLeft w:val="480"/>
          <w:marRight w:val="0"/>
          <w:marTop w:val="0"/>
          <w:marBottom w:val="0"/>
          <w:divBdr>
            <w:top w:val="none" w:sz="0" w:space="0" w:color="auto"/>
            <w:left w:val="none" w:sz="0" w:space="0" w:color="auto"/>
            <w:bottom w:val="none" w:sz="0" w:space="0" w:color="auto"/>
            <w:right w:val="none" w:sz="0" w:space="0" w:color="auto"/>
          </w:divBdr>
        </w:div>
        <w:div w:id="1103723269">
          <w:marLeft w:val="480"/>
          <w:marRight w:val="0"/>
          <w:marTop w:val="0"/>
          <w:marBottom w:val="0"/>
          <w:divBdr>
            <w:top w:val="none" w:sz="0" w:space="0" w:color="auto"/>
            <w:left w:val="none" w:sz="0" w:space="0" w:color="auto"/>
            <w:bottom w:val="none" w:sz="0" w:space="0" w:color="auto"/>
            <w:right w:val="none" w:sz="0" w:space="0" w:color="auto"/>
          </w:divBdr>
        </w:div>
        <w:div w:id="1839229659">
          <w:marLeft w:val="480"/>
          <w:marRight w:val="0"/>
          <w:marTop w:val="0"/>
          <w:marBottom w:val="0"/>
          <w:divBdr>
            <w:top w:val="none" w:sz="0" w:space="0" w:color="auto"/>
            <w:left w:val="none" w:sz="0" w:space="0" w:color="auto"/>
            <w:bottom w:val="none" w:sz="0" w:space="0" w:color="auto"/>
            <w:right w:val="none" w:sz="0" w:space="0" w:color="auto"/>
          </w:divBdr>
        </w:div>
        <w:div w:id="77598388">
          <w:marLeft w:val="480"/>
          <w:marRight w:val="0"/>
          <w:marTop w:val="0"/>
          <w:marBottom w:val="0"/>
          <w:divBdr>
            <w:top w:val="none" w:sz="0" w:space="0" w:color="auto"/>
            <w:left w:val="none" w:sz="0" w:space="0" w:color="auto"/>
            <w:bottom w:val="none" w:sz="0" w:space="0" w:color="auto"/>
            <w:right w:val="none" w:sz="0" w:space="0" w:color="auto"/>
          </w:divBdr>
        </w:div>
        <w:div w:id="820848971">
          <w:marLeft w:val="480"/>
          <w:marRight w:val="0"/>
          <w:marTop w:val="0"/>
          <w:marBottom w:val="0"/>
          <w:divBdr>
            <w:top w:val="none" w:sz="0" w:space="0" w:color="auto"/>
            <w:left w:val="none" w:sz="0" w:space="0" w:color="auto"/>
            <w:bottom w:val="none" w:sz="0" w:space="0" w:color="auto"/>
            <w:right w:val="none" w:sz="0" w:space="0" w:color="auto"/>
          </w:divBdr>
        </w:div>
        <w:div w:id="1386175831">
          <w:marLeft w:val="480"/>
          <w:marRight w:val="0"/>
          <w:marTop w:val="0"/>
          <w:marBottom w:val="0"/>
          <w:divBdr>
            <w:top w:val="none" w:sz="0" w:space="0" w:color="auto"/>
            <w:left w:val="none" w:sz="0" w:space="0" w:color="auto"/>
            <w:bottom w:val="none" w:sz="0" w:space="0" w:color="auto"/>
            <w:right w:val="none" w:sz="0" w:space="0" w:color="auto"/>
          </w:divBdr>
        </w:div>
        <w:div w:id="1544291269">
          <w:marLeft w:val="480"/>
          <w:marRight w:val="0"/>
          <w:marTop w:val="0"/>
          <w:marBottom w:val="0"/>
          <w:divBdr>
            <w:top w:val="none" w:sz="0" w:space="0" w:color="auto"/>
            <w:left w:val="none" w:sz="0" w:space="0" w:color="auto"/>
            <w:bottom w:val="none" w:sz="0" w:space="0" w:color="auto"/>
            <w:right w:val="none" w:sz="0" w:space="0" w:color="auto"/>
          </w:divBdr>
        </w:div>
        <w:div w:id="209270609">
          <w:marLeft w:val="480"/>
          <w:marRight w:val="0"/>
          <w:marTop w:val="0"/>
          <w:marBottom w:val="0"/>
          <w:divBdr>
            <w:top w:val="none" w:sz="0" w:space="0" w:color="auto"/>
            <w:left w:val="none" w:sz="0" w:space="0" w:color="auto"/>
            <w:bottom w:val="none" w:sz="0" w:space="0" w:color="auto"/>
            <w:right w:val="none" w:sz="0" w:space="0" w:color="auto"/>
          </w:divBdr>
        </w:div>
      </w:divsChild>
    </w:div>
    <w:div w:id="1881236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hyperlink" Target="http://dx.doi.org/10.21009/JTP2001.6" TargetMode="External"/><Relationship Id="rId2" Type="http://schemas.openxmlformats.org/officeDocument/2006/relationships/hyperlink" Target="http://dx.doi.org/10.21009/JTP2001.6" TargetMode="External"/><Relationship Id="rId1" Type="http://schemas.openxmlformats.org/officeDocument/2006/relationships/image" Target="media/image1.png"/><Relationship Id="rId5" Type="http://schemas.openxmlformats.org/officeDocument/2006/relationships/image" Target="media/image3.png"/><Relationship Id="rId4" Type="http://schemas.openxmlformats.org/officeDocument/2006/relationships/hyperlink" Target="http://journal.unj.ac.id/unj/index.php/jt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4DFEC35-A9AF-8546-8880-D507DA9B8211}"/>
      </w:docPartPr>
      <w:docPartBody>
        <w:p w:rsidR="008832DD" w:rsidRDefault="00DC792D">
          <w:r w:rsidRPr="00F85A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92D"/>
    <w:rsid w:val="000A08D1"/>
    <w:rsid w:val="00181832"/>
    <w:rsid w:val="001B466C"/>
    <w:rsid w:val="001C61D6"/>
    <w:rsid w:val="005A1EB8"/>
    <w:rsid w:val="00790DC5"/>
    <w:rsid w:val="008832DD"/>
    <w:rsid w:val="009220B8"/>
    <w:rsid w:val="00B64420"/>
    <w:rsid w:val="00DB7752"/>
    <w:rsid w:val="00DC792D"/>
    <w:rsid w:val="00DD1880"/>
    <w:rsid w:val="00E067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792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FDB7E07-DB1B-0B4B-ADAB-E50A9F148518}">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86022253749"/>
    <we:property name="MENDELEY_CITATIONS" value="[{&quot;citationID&quot;:&quot;MENDELEY_CITATION_a1598bfa-c2e8-4a2f-9f02-e89adb3f0d96&quot;,&quot;properties&quot;:{&quot;noteIndex&quot;:0},&quot;isEdited&quot;:false,&quot;manualOverride&quot;:{&quot;isManuallyOverridden&quot;:false,&quot;citeprocText&quot;:&quot;(Zakiyah et al., 2024)&quot;,&quot;manualOverrideText&quot;:&quot;&quot;},&quot;citationTag&quot;:&quot;MENDELEY_CITATION_v3_eyJjaXRhdGlvbklEIjoiTUVOREVMRVlfQ0lUQVRJT05fYTE1OThiZmEtYzJlOC00YTJmLTlmMDItZTg5YWRiM2YwZDk2IiwicHJvcGVydGllcyI6eyJub3RlSW5kZXgiOjB9LCJpc0VkaXRlZCI6ZmFsc2UsIm1hbnVhbE92ZXJyaWRlIjp7ImlzTWFudWFsbHlPdmVycmlkZGVuIjpmYWxzZSwiY2l0ZXByb2NUZXh0IjoiKFpha2l5YWggZXQgYWwuLCAyMDI0KSIsIm1hbnVhbE92ZXJyaWRlVGV4dCI6IiJ9LCJjaXRhdGlvbkl0ZW1zIjpbeyJpZCI6IjRjMmI3ZTQ4LTYyY2UtMzAwNy04NDlhLTZkZTA2ZTA5ZWY3MyIsIml0ZW1EYXRhIjp7InR5cGUiOiJhcnRpY2xlIiwiaWQiOiI0YzJiN2U0OC02MmNlLTMwMDctODQ5YS02ZGUwNmUwOWVmNzMiLCJ0aXRsZSI6IkFuYWxpc2lzIEZlbm9tZW5hIEJ1ZGF5YSBLb25zdW1lcmlzbWUgRmFzdGZvb2QgQmFnaSBLYWxhbmdhbiBHZW5lcmFzaSBaLiBTT1NJQUw6IEp1cm5hbCBJbG1pYWggUGVuZGlkaWthbiBJUFMsIDIgKDIpLCA5NuKAkzEwMiIsImF1dGhvciI6W3siZmFtaWx5IjoiWmFraXlhaCIsImdpdmVuIjoiRmlreSBCaW50aSIsInBhcnNlLW5hbWVzIjpmYWxzZSwiZHJvcHBpbmctcGFydGljbGUiOiIiLCJub24tZHJvcHBpbmctcGFydGljbGUiOiIifSx7ImZhbWlseSI6IkFuZGluaSIsImdpdmVuIjoiTWFkaWEgTXV0aWFyYSIsInBhcnNlLW5hbWVzIjpmYWxzZSwiZHJvcHBpbmctcGFydGljbGUiOiIiLCJub24tZHJvcHBpbmctcGFydGljbGUiOiIifSx7ImZhbWlseSI6IkRld2kiLCJnaXZlbiI6Ikx5Y2EgU2hlbHlhIiwicGFyc2UtbmFtZXMiOmZhbHNlLCJkcm9wcGluZy1wYXJ0aWNsZSI6IiIsIm5vbi1kcm9wcGluZy1wYXJ0aWNsZSI6IiJ9XSwiaXNzdWVkIjp7ImRhdGUtcGFydHMiOltbMjAyNF1dfSwiY29udGFpbmVyLXRpdGxlLXNob3J0IjoiIn0sImlzVGVtcG9yYXJ5IjpmYWxzZSwic3VwcHJlc3MtYXV0aG9yIjpmYWxzZSwiY29tcG9zaXRlIjpmYWxzZSwiYXV0aG9yLW9ubHkiOmZhbHNlfV19&quot;,&quot;citationItems&quot;:[{&quot;id&quot;:&quot;4c2b7e48-62ce-3007-849a-6de06e09ef73&quot;,&quot;itemData&quot;:{&quot;type&quot;:&quot;article&quot;,&quot;id&quot;:&quot;4c2b7e48-62ce-3007-849a-6de06e09ef73&quot;,&quot;title&quot;:&quot;Analisis Fenomena Budaya Konsumerisme Fastfood Bagi Kalangan Generasi Z. SOSIAL: Jurnal Ilmiah Pendidikan IPS, 2 (2), 96–102&quot;,&quot;author&quot;:[{&quot;family&quot;:&quot;Zakiyah&quot;,&quot;given&quot;:&quot;Fiky Binti&quot;,&quot;parse-names&quot;:false,&quot;dropping-particle&quot;:&quot;&quot;,&quot;non-dropping-particle&quot;:&quot;&quot;},{&quot;family&quot;:&quot;Andini&quot;,&quot;given&quot;:&quot;Madia Mutiara&quot;,&quot;parse-names&quot;:false,&quot;dropping-particle&quot;:&quot;&quot;,&quot;non-dropping-particle&quot;:&quot;&quot;},{&quot;family&quot;:&quot;Dewi&quot;,&quot;given&quot;:&quot;Lyca Shelya&quot;,&quot;parse-names&quot;:false,&quot;dropping-particle&quot;:&quot;&quot;,&quot;non-dropping-particle&quot;:&quot;&quot;}],&quot;issued&quot;:{&quot;date-parts&quot;:[[2024]]},&quot;container-title-short&quot;:&quot;&quot;},&quot;isTemporary&quot;:false,&quot;suppress-author&quot;:false,&quot;composite&quot;:false,&quot;author-only&quot;:false}]},{&quot;citationID&quot;:&quot;MENDELEY_CITATION_d4990a25-e101-49bd-ada0-53ff78310bd3&quot;,&quot;properties&quot;:{&quot;noteIndex&quot;:0},&quot;isEdited&quot;:false,&quot;manualOverride&quot;:{&quot;isManuallyOverridden&quot;:false,&quot;citeprocText&quot;:&quot;(Ma et al., 2022)&quot;,&quot;manualOverrideText&quot;:&quot;&quot;},&quot;citationTag&quot;:&quot;MENDELEY_CITATION_v3_eyJjaXRhdGlvbklEIjoiTUVOREVMRVlfQ0lUQVRJT05fZDQ5OTBhMjUtZTEwMS00OWJkLWFkYTAtNTNmZjc4MzEwYmQzIiwicHJvcGVydGllcyI6eyJub3RlSW5kZXgiOjB9LCJpc0VkaXRlZCI6ZmFsc2UsIm1hbnVhbE92ZXJyaWRlIjp7ImlzTWFudWFsbHlPdmVycmlkZGVuIjpmYWxzZSwiY2l0ZXByb2NUZXh0IjoiKE1hIGV0IGFsLiwgMjAyMikiLCJtYW51YWxPdmVycmlkZVRleHQiOiIifSwiY2l0YXRpb25JdGVtcyI6W3siaWQiOiIwYjViMDllMy0yMGVlLTMyMWMtYWZmNi03ZjYxNTlkMjFhYmEiLCJpdGVtRGF0YSI6eyJ0eXBlIjoiYXJ0aWNsZS1qb3VybmFsIiwiaWQiOiIwYjViMDllMy0yMGVlLTMyMWMtYWZmNi03ZjYxNTlkMjFhYmEiLCJ0aXRsZSI6IkV4Y2Vzc2l2ZSBpbnRha2Ugb2Ygc3VnYXI6IEFuIGFjY29tcGxpY2Ugb2YgaW5mbGFtbWF0aW9uIiwiYXV0aG9yIjpbeyJmYW1pbHkiOiJNYSIsImdpdmVuIjoiWGlhbyIsInBhcnNlLW5hbWVzIjpmYWxzZSwiZHJvcHBpbmctcGFydGljbGUiOiIiLCJub24tZHJvcHBpbmctcGFydGljbGUiOiIifSx7ImZhbWlseSI6Ik5hbiIsImdpdmVuIjoiRmFuZyIsInBhcnNlLW5hbWVzIjpmYWxzZSwiZHJvcHBpbmctcGFydGljbGUiOiIiLCJub24tZHJvcHBpbmctcGFydGljbGUiOiIifSx7ImZhbWlseSI6IkxpYW5nIiwiZ2l2ZW4iOiJIYW50aWFuIiwicGFyc2UtbmFtZXMiOmZhbHNlLCJkcm9wcGluZy1wYXJ0aWNsZSI6IiIsIm5vbi1kcm9wcGluZy1wYXJ0aWNsZSI6IiJ9LHsiZmFtaWx5IjoiU2h1IiwiZ2l2ZW4iOiJQYW55aW4iLCJwYXJzZS1uYW1lcyI6ZmFsc2UsImRyb3BwaW5nLXBhcnRpY2xlIjoiIiwibm9uLWRyb3BwaW5nLXBhcnRpY2xlIjoiIn0seyJmYW1pbHkiOiJGYW4iLCJnaXZlbiI6IlhpbnpvdSIsInBhcnNlLW5hbWVzIjpmYWxzZSwiZHJvcHBpbmctcGFydGljbGUiOiIiLCJub24tZHJvcHBpbmctcGFydGljbGUiOiIifSx7ImZhbWlseSI6IlNvbmciLCJnaXZlbiI6IlhpYW9zaHVhbmciLCJwYXJzZS1uYW1lcyI6ZmFsc2UsImRyb3BwaW5nLXBhcnRpY2xlIjoiIiwibm9uLWRyb3BwaW5nLXBhcnRpY2xlIjoiIn0seyJmYW1pbHkiOiJIb3UiLCJnaXZlbiI6IllhbmZlbmciLCJwYXJzZS1uYW1lcyI6ZmFsc2UsImRyb3BwaW5nLXBhcnRpY2xlIjoiIiwibm9uLWRyb3BwaW5nLXBhcnRpY2xlIjoiIn0seyJmYW1pbHkiOiJaaGFuZyIsImdpdmVuIjoiRHVuZmFuZyIsInBhcnNlLW5hbWVzIjpmYWxzZSwiZHJvcHBpbmctcGFydGljbGUiOiIiLCJub24tZHJvcHBpbmctcGFydGljbGUiOiIifV0sImNvbnRhaW5lci10aXRsZSI6IkZyb250aWVycyBpbiBpbW11bm9sb2d5IiwiY29udGFpbmVyLXRpdGxlLXNob3J0IjoiRnJvbnQuIEltbXVub2wuIiwiSVNTTiI6IjE2NjQtMzIyNCIsImlzc3VlZCI6eyJkYXRlLXBhcnRzIjpbWzIwMjJdXX0sInBhZ2UiOiI5ODg0ODEiLCJwdWJsaXNoZXIiOiJGcm9udGllcnMgTWVkaWEgU0EiLCJ2b2x1bWUiOiIxMyJ9LCJpc1RlbXBvcmFyeSI6ZmFsc2UsInN1cHByZXNzLWF1dGhvciI6ZmFsc2UsImNvbXBvc2l0ZSI6ZmFsc2UsImF1dGhvci1vbmx5IjpmYWxzZX1dfQ==&quot;,&quot;citationItems&quot;:[{&quot;id&quot;:&quot;0b5b09e3-20ee-321c-aff6-7f6159d21aba&quot;,&quot;itemData&quot;:{&quot;type&quot;:&quot;article-journal&quot;,&quot;id&quot;:&quot;0b5b09e3-20ee-321c-aff6-7f6159d21aba&quot;,&quot;title&quot;:&quot;Excessive intake of sugar: An accomplice of inflammation&quot;,&quot;author&quot;:[{&quot;family&quot;:&quot;Ma&quot;,&quot;given&quot;:&quot;Xiao&quot;,&quot;parse-names&quot;:false,&quot;dropping-particle&quot;:&quot;&quot;,&quot;non-dropping-particle&quot;:&quot;&quot;},{&quot;family&quot;:&quot;Nan&quot;,&quot;given&quot;:&quot;Fang&quot;,&quot;parse-names&quot;:false,&quot;dropping-particle&quot;:&quot;&quot;,&quot;non-dropping-particle&quot;:&quot;&quot;},{&quot;family&quot;:&quot;Liang&quot;,&quot;given&quot;:&quot;Hantian&quot;,&quot;parse-names&quot;:false,&quot;dropping-particle&quot;:&quot;&quot;,&quot;non-dropping-particle&quot;:&quot;&quot;},{&quot;family&quot;:&quot;Shu&quot;,&quot;given&quot;:&quot;Panyin&quot;,&quot;parse-names&quot;:false,&quot;dropping-particle&quot;:&quot;&quot;,&quot;non-dropping-particle&quot;:&quot;&quot;},{&quot;family&quot;:&quot;Fan&quot;,&quot;given&quot;:&quot;Xinzou&quot;,&quot;parse-names&quot;:false,&quot;dropping-particle&quot;:&quot;&quot;,&quot;non-dropping-particle&quot;:&quot;&quot;},{&quot;family&quot;:&quot;Song&quot;,&quot;given&quot;:&quot;Xiaoshuang&quot;,&quot;parse-names&quot;:false,&quot;dropping-particle&quot;:&quot;&quot;,&quot;non-dropping-particle&quot;:&quot;&quot;},{&quot;family&quot;:&quot;Hou&quot;,&quot;given&quot;:&quot;Yanfeng&quot;,&quot;parse-names&quot;:false,&quot;dropping-particle&quot;:&quot;&quot;,&quot;non-dropping-particle&quot;:&quot;&quot;},{&quot;family&quot;:&quot;Zhang&quot;,&quot;given&quot;:&quot;Dunfang&quot;,&quot;parse-names&quot;:false,&quot;dropping-particle&quot;:&quot;&quot;,&quot;non-dropping-particle&quot;:&quot;&quot;}],&quot;container-title&quot;:&quot;Frontiers in immunology&quot;,&quot;container-title-short&quot;:&quot;Front. Immunol.&quot;,&quot;ISSN&quot;:&quot;1664-3224&quot;,&quot;issued&quot;:{&quot;date-parts&quot;:[[2022]]},&quot;page&quot;:&quot;988481&quot;,&quot;publisher&quot;:&quot;Frontiers Media SA&quot;,&quot;volume&quot;:&quot;13&quot;},&quot;isTemporary&quot;:false,&quot;suppress-author&quot;:false,&quot;composite&quot;:false,&quot;author-only&quot;:false}]},{&quot;citationID&quot;:&quot;MENDELEY_CITATION_59de9583-1ea5-49cd-9e4b-daebaf3ac569&quot;,&quot;properties&quot;:{&quot;noteIndex&quot;:0},&quot;isEdited&quot;:false,&quot;manualOverride&quot;:{&quot;isManuallyOverridden&quot;:false,&quot;citeprocText&quot;:&quot;(Arshad et al., 2025)&quot;,&quot;manualOverrideText&quot;:&quot;&quot;},&quot;citationTag&quot;:&quot;MENDELEY_CITATION_v3_eyJjaXRhdGlvbklEIjoiTUVOREVMRVlfQ0lUQVRJT05fNTlkZTk1ODMtMWVhNS00OWNkLTllNGItZGFlYmFmM2FjNTY5IiwicHJvcGVydGllcyI6eyJub3RlSW5kZXgiOjB9LCJpc0VkaXRlZCI6ZmFsc2UsIm1hbnVhbE92ZXJyaWRlIjp7ImlzTWFudWFsbHlPdmVycmlkZGVuIjpmYWxzZSwiY2l0ZXByb2NUZXh0IjoiKEFyc2hhZCBldCBhbC4sIDIwMjUpIiwibWFudWFsT3ZlcnJpZGVUZXh0IjoiIn0sImNpdGF0aW9uSXRlbXMiOlt7ImlkIjoiZGJlMTk0NjYtZTBlYy0zNWMxLThkMjEtODQ3Njc4MWYwOGRlIiwiaXRlbURhdGEiOnsidHlwZSI6ImFydGljbGUtam91cm5hbCIsImlkIjoiZGJlMTk0NjYtZTBlYy0zNWMxLThkMjEtODQ3Njc4MWYwOGRlIiwidGl0bGUiOiJSb2xlIG9mIGRpZXRhcnkgY2FyYm9oeWRyYXRlcyBpbiBjb2duaXRpdmUgZnVuY3Rpb246IEEgcmV2aWV3IiwiYXV0aG9yIjpbeyJmYW1pbHkiOiJBcnNoYWQiLCJnaXZlbiI6Ik11aGFtbWFkIFRheXlhYiIsInBhcnNlLW5hbWVzIjpmYWxzZSwiZHJvcHBpbmctcGFydGljbGUiOiIiLCJub24tZHJvcHBpbmctcGFydGljbGUiOiIifSx7ImZhbWlseSI6Ik1hcXNvb2QiLCJnaXZlbiI6IlNhbW1yYSIsInBhcnNlLW5hbWVzIjpmYWxzZSwiZHJvcHBpbmctcGFydGljbGUiOiIiLCJub24tZHJvcHBpbmctcGFydGljbGUiOiIifSx7ImZhbWlseSI6IkFsdGFsaGkiLCJnaXZlbiI6IlJhd2FuIiwicGFyc2UtbmFtZXMiOmZhbHNlLCJkcm9wcGluZy1wYXJ0aWNsZSI6IiIsIm5vbi1kcm9wcGluZy1wYXJ0aWNsZSI6IiJ9LHsiZmFtaWx5IjoiU2hhbWxhbiIsImdpdmVuIjoiR2hhbGlhIiwicGFyc2UtbmFtZXMiOmZhbHNlLCJkcm9wcGluZy1wYXJ0aWNsZSI6IiIsIm5vbi1kcm9wcGluZy1wYXJ0aWNsZSI6IiJ9LHsiZmFtaWx5IjoiTW9oYW1lZCBBaG1lZCIsImdpdmVuIjoiSXNhbSBBIiwicGFyc2UtbmFtZXMiOmZhbHNlLCJkcm9wcGluZy1wYXJ0aWNsZSI6IiIsIm5vbi1kcm9wcGluZy1wYXJ0aWNsZSI6IiJ9LHsiZmFtaWx5IjoiSWtyYW0iLCJnaXZlbiI6IkFsaSIsInBhcnNlLW5hbWVzIjpmYWxzZSwiZHJvcHBpbmctcGFydGljbGUiOiIiLCJub24tZHJvcHBpbmctcGFydGljbGUiOiIifSx7ImZhbWlseSI6IkFiZHVsbGFoaSIsImdpdmVuIjoiTXVoYW1tZWQgQWRlbSIsInBhcnNlLW5hbWVzIjpmYWxzZSwiZHJvcHBpbmctcGFydGljbGUiOiIiLCJub24tZHJvcHBpbmctcGFydGljbGUiOiIifV0sImNvbnRhaW5lci10aXRsZSI6IkZvb2Qgc2NpZW5jZSAmIG51dHJpdGlvbiIsImNvbnRhaW5lci10aXRsZS1zaG9ydCI6IkZvb2QgU2NpLiBOdXRyLiIsIklTU04iOiIyMDQ4LTcxNzciLCJpc3N1ZWQiOnsiZGF0ZS1wYXJ0cyI6W1syMDI1XV19LCJwYWdlIjoiZTcwNTE2IiwicHVibGlzaGVyIjoiV2lsZXkgT25saW5lIExpYnJhcnkiLCJpc3N1ZSI6IjciLCJ2b2x1bWUiOiIxMyJ9LCJpc1RlbXBvcmFyeSI6ZmFsc2UsInN1cHByZXNzLWF1dGhvciI6ZmFsc2UsImNvbXBvc2l0ZSI6ZmFsc2UsImF1dGhvci1vbmx5IjpmYWxzZX1dfQ==&quot;,&quot;citationItems&quot;:[{&quot;id&quot;:&quot;dbe19466-e0ec-35c1-8d21-8476781f08de&quot;,&quot;itemData&quot;:{&quot;type&quot;:&quot;article-journal&quot;,&quot;id&quot;:&quot;dbe19466-e0ec-35c1-8d21-8476781f08de&quot;,&quot;title&quot;:&quot;Role of dietary carbohydrates in cognitive function: A review&quot;,&quot;author&quot;:[{&quot;family&quot;:&quot;Arshad&quot;,&quot;given&quot;:&quot;Muhammad Tayyab&quot;,&quot;parse-names&quot;:false,&quot;dropping-particle&quot;:&quot;&quot;,&quot;non-dropping-particle&quot;:&quot;&quot;},{&quot;family&quot;:&quot;Maqsood&quot;,&quot;given&quot;:&quot;Sammra&quot;,&quot;parse-names&quot;:false,&quot;dropping-particle&quot;:&quot;&quot;,&quot;non-dropping-particle&quot;:&quot;&quot;},{&quot;family&quot;:&quot;Altalhi&quot;,&quot;given&quot;:&quot;Rawan&quot;,&quot;parse-names&quot;:false,&quot;dropping-particle&quot;:&quot;&quot;,&quot;non-dropping-particle&quot;:&quot;&quot;},{&quot;family&quot;:&quot;Shamlan&quot;,&quot;given&quot;:&quot;Ghalia&quot;,&quot;parse-names&quot;:false,&quot;dropping-particle&quot;:&quot;&quot;,&quot;non-dropping-particle&quot;:&quot;&quot;},{&quot;family&quot;:&quot;Mohamed Ahmed&quot;,&quot;given&quot;:&quot;Isam A&quot;,&quot;parse-names&quot;:false,&quot;dropping-particle&quot;:&quot;&quot;,&quot;non-dropping-particle&quot;:&quot;&quot;},{&quot;family&quot;:&quot;Ikram&quot;,&quot;given&quot;:&quot;Ali&quot;,&quot;parse-names&quot;:false,&quot;dropping-particle&quot;:&quot;&quot;,&quot;non-dropping-particle&quot;:&quot;&quot;},{&quot;family&quot;:&quot;Abdullahi&quot;,&quot;given&quot;:&quot;Muhammed Adem&quot;,&quot;parse-names&quot;:false,&quot;dropping-particle&quot;:&quot;&quot;,&quot;non-dropping-particle&quot;:&quot;&quot;}],&quot;container-title&quot;:&quot;Food science &amp; nutrition&quot;,&quot;container-title-short&quot;:&quot;Food Sci. Nutr.&quot;,&quot;ISSN&quot;:&quot;2048-7177&quot;,&quot;issued&quot;:{&quot;date-parts&quot;:[[2025]]},&quot;page&quot;:&quot;e70516&quot;,&quot;publisher&quot;:&quot;Wiley Online Library&quot;,&quot;issue&quot;:&quot;7&quot;,&quot;volume&quot;:&quot;13&quot;},&quot;isTemporary&quot;:false,&quot;suppress-author&quot;:false,&quot;composite&quot;:false,&quot;author-only&quot;:false}]},{&quot;citationID&quot;:&quot;MENDELEY_CITATION_235d5a56-fed9-4d27-a453-b2f25b9ed8ef&quot;,&quot;properties&quot;:{&quot;noteIndex&quot;:0},&quot;isEdited&quot;:false,&quot;manualOverride&quot;:{&quot;isManuallyOverridden&quot;:false,&quot;citeprocText&quot;:&quot;(Park et al., 2020)&quot;,&quot;manualOverrideText&quot;:&quot;&quot;},&quot;citationTag&quot;:&quot;MENDELEY_CITATION_v3_eyJjaXRhdGlvbklEIjoiTUVOREVMRVlfQ0lUQVRJT05fMjM1ZDVhNTYtZmVkOS00ZDI3LWE0NTMtYjJmMjViOWVkOGVmIiwicHJvcGVydGllcyI6eyJub3RlSW5kZXgiOjB9LCJpc0VkaXRlZCI6ZmFsc2UsIm1hbnVhbE92ZXJyaWRlIjp7ImlzTWFudWFsbHlPdmVycmlkZGVuIjpmYWxzZSwiY2l0ZXByb2NUZXh0IjoiKFBhcmsgZXQgYWwuLCAyMDIwKSIsIm1hbnVhbE92ZXJyaWRlVGV4dCI6IiJ9LCJjaXRhdGlvbkl0ZW1zIjpbeyJpZCI6IjFhOWNmODU0LWNjZDQtM2M2MS04NTY3LWY0MGExNjYyMDFlNyIsIml0ZW1EYXRhIjp7InR5cGUiOiJhcnRpY2xlLWpvdXJuYWwiLCJpZCI6IjFhOWNmODU0LWNjZDQtM2M2MS04NTY3LWY0MGExNjYyMDFlNyIsInRpdGxlIjoiRGV2ZWxvcG1lbnQgb2YgYSBjb21wcmVoZW5zaXZlIGZvb2QgbGl0ZXJhY3kgbWVhc3VyZW1lbnQgdG9vbCBpbnRlZ3JhdGluZyB0aGUgZm9vZCBzeXN0ZW0gYW5kIHN1c3RhaW5hYmlsaXR5IiwiYXV0aG9yIjpbeyJmYW1pbHkiOiJQYXJrIiwiZ2l2ZW4iOiJEYWh5dW4iLCJwYXJzZS1uYW1lcyI6ZmFsc2UsImRyb3BwaW5nLXBhcnRpY2xlIjoiIiwibm9uLWRyb3BwaW5nLXBhcnRpY2xlIjoiIn0seyJmYW1pbHkiOiJQYXJrIiwiZ2l2ZW4iOiJZb28gS3lvdW5nIiwicGFyc2UtbmFtZXMiOmZhbHNlLCJkcm9wcGluZy1wYXJ0aWNsZSI6IiIsIm5vbi1kcm9wcGluZy1wYXJ0aWNsZSI6IiJ9LHsiZmFtaWx5IjoiUGFyayIsImdpdmVuIjoiQ2xhcmEgWW9uZ2pvbyIsInBhcnNlLW5hbWVzIjpmYWxzZSwiZHJvcHBpbmctcGFydGljbGUiOiIiLCJub24tZHJvcHBpbmctcGFydGljbGUiOiIifSx7ImZhbWlseSI6IkNob2kiLCJnaXZlbiI6Ik1pLUt5dW5nIiwicGFyc2UtbmFtZXMiOmZhbHNlLCJkcm9wcGluZy1wYXJ0aWNsZSI6IiIsIm5vbi1kcm9wcGluZy1wYXJ0aWNsZSI6IiJ9LHsiZmFtaWx5IjoiU2hpbiIsImdpdmVuIjoiTWluLUplb25nIiwicGFyc2UtbmFtZXMiOmZhbHNlLCJkcm9wcGluZy1wYXJ0aWNsZSI6IiIsIm5vbi1kcm9wcGluZy1wYXJ0aWNsZSI6IiJ9XSwiY29udGFpbmVyLXRpdGxlIjoiTnV0cmllbnRzIiwiY29udGFpbmVyLXRpdGxlLXNob3J0IjoiTnV0cmllbnRzIiwiSVNTTiI6IjIwNzItNjY0MyIsImlzc3VlZCI6eyJkYXRlLXBhcnRzIjpbWzIwMjBdXX0sInBhZ2UiOiIzMzAwIiwicHVibGlzaGVyIjoiTURQSSIsImlzc3VlIjoiMTEiLCJ2b2x1bWUiOiIxMiJ9LCJpc1RlbXBvcmFyeSI6ZmFsc2UsInN1cHByZXNzLWF1dGhvciI6ZmFsc2UsImNvbXBvc2l0ZSI6ZmFsc2UsImF1dGhvci1vbmx5IjpmYWxzZX1dfQ==&quot;,&quot;citationItems&quot;:[{&quot;id&quot;:&quot;1a9cf854-ccd4-3c61-8567-f40a166201e7&quot;,&quot;itemData&quot;:{&quot;type&quot;:&quot;article-journal&quot;,&quot;id&quot;:&quot;1a9cf854-ccd4-3c61-8567-f40a166201e7&quot;,&quot;title&quot;:&quot;Development of a comprehensive food literacy measurement tool integrating the food system and sustainability&quot;,&quot;author&quot;:[{&quot;family&quot;:&quot;Park&quot;,&quot;given&quot;:&quot;Dahyun&quot;,&quot;parse-names&quot;:false,&quot;dropping-particle&quot;:&quot;&quot;,&quot;non-dropping-particle&quot;:&quot;&quot;},{&quot;family&quot;:&quot;Park&quot;,&quot;given&quot;:&quot;Yoo Kyoung&quot;,&quot;parse-names&quot;:false,&quot;dropping-particle&quot;:&quot;&quot;,&quot;non-dropping-particle&quot;:&quot;&quot;},{&quot;family&quot;:&quot;Park&quot;,&quot;given&quot;:&quot;Clara Yongjoo&quot;,&quot;parse-names&quot;:false,&quot;dropping-particle&quot;:&quot;&quot;,&quot;non-dropping-particle&quot;:&quot;&quot;},{&quot;family&quot;:&quot;Choi&quot;,&quot;given&quot;:&quot;Mi-Kyung&quot;,&quot;parse-names&quot;:false,&quot;dropping-particle&quot;:&quot;&quot;,&quot;non-dropping-particle&quot;:&quot;&quot;},{&quot;family&quot;:&quot;Shin&quot;,&quot;given&quot;:&quot;Min-Jeong&quot;,&quot;parse-names&quot;:false,&quot;dropping-particle&quot;:&quot;&quot;,&quot;non-dropping-particle&quot;:&quot;&quot;}],&quot;container-title&quot;:&quot;Nutrients&quot;,&quot;container-title-short&quot;:&quot;Nutrients&quot;,&quot;ISSN&quot;:&quot;2072-6643&quot;,&quot;issued&quot;:{&quot;date-parts&quot;:[[2020]]},&quot;page&quot;:&quot;3300&quot;,&quot;publisher&quot;:&quot;MDPI&quot;,&quot;issue&quot;:&quot;11&quot;,&quot;volume&quot;:&quot;12&quot;},&quot;isTemporary&quot;:false,&quot;suppress-author&quot;:false,&quot;composite&quot;:false,&quot;author-only&quot;:false}]},{&quot;citationID&quot;:&quot;MENDELEY_CITATION_8539710d-128a-407b-9a00-18e73d21d474&quot;,&quot;properties&quot;:{&quot;noteIndex&quot;:0},&quot;isEdited&quot;:false,&quot;manualOverride&quot;:{&quot;isManuallyOverridden&quot;:false,&quot;citeprocText&quot;:&quot;(Ares et al., 2024)&quot;,&quot;manualOverrideText&quot;:&quot;&quot;},&quot;citationTag&quot;:&quot;MENDELEY_CITATION_v3_eyJjaXRhdGlvbklEIjoiTUVOREVMRVlfQ0lUQVRJT05fODUzOTcxMGQtMTI4YS00MDdiLTlhMDAtMThlNzNkMjFkNDc0IiwicHJvcGVydGllcyI6eyJub3RlSW5kZXgiOjB9LCJpc0VkaXRlZCI6ZmFsc2UsIm1hbnVhbE92ZXJyaWRlIjp7ImlzTWFudWFsbHlPdmVycmlkZGVuIjpmYWxzZSwiY2l0ZXByb2NUZXh0IjoiKEFyZXMgZXQgYWwuLCAyMDI0KSIsIm1hbnVhbE92ZXJyaWRlVGV4dCI6IiJ9LCJjaXRhdGlvbkl0ZW1zIjpbeyJpZCI6ImE0NDRlODE5LTUxOGUtM2EwZi1iNGEwLTI5MDk2NDIzZTFlNSIsIml0ZW1EYXRhIjp7InR5cGUiOiJhcnRpY2xlLWpvdXJuYWwiLCJpZCI6ImE0NDRlODE5LTUxOGUtM2EwZi1iNGEwLTI5MDk2NDIzZTFlNSIsInRpdGxlIjoiRGV2ZWxvcG1lbnQgb2YgZm9vZCBsaXRlcmFjeSBpbiBjaGlsZHJlbiBhbmQgYWRvbGVzY2VudHM6IGltcGxpY2F0aW9ucyBmb3IgdGhlIGRlc2lnbiBvZiBzdHJhdGVnaWVzIHRvIHByb21vdGUgaGVhbHRoaWVyIGFuZCBtb3JlIHN1c3RhaW5hYmxlIGRpZXRzIiwiYXV0aG9yIjpbeyJmYW1pbHkiOiJBcmVzIiwiZ2l2ZW4iOiJHYXN0w7NuIiwicGFyc2UtbmFtZXMiOmZhbHNlLCJkcm9wcGluZy1wYXJ0aWNsZSI6IiIsIm5vbi1kcm9wcGluZy1wYXJ0aWNsZSI6IiJ9LHsiZmFtaWx5IjoiUm9zc28iLCJnaXZlbiI6IlNvZmlhIiwicGFyc2UtbmFtZXMiOmZhbHNlLCJkcm9wcGluZy1wYXJ0aWNsZSI6IiIsIm5vbi1kcm9wcGluZy1wYXJ0aWNsZSI6IkRlIn0seyJmYW1pbHkiOiJNdWVsbGVyIiwiZ2l2ZW4iOiJDYXJpbmEiLCJwYXJzZS1uYW1lcyI6ZmFsc2UsImRyb3BwaW5nLXBhcnRpY2xlIjoiIiwibm9uLWRyb3BwaW5nLXBhcnRpY2xlIjoiIn0seyJmYW1pbHkiOiJQaGlsaXBwZSIsImdpdmVuIjoiS2FhdCIsInBhcnNlLW5hbWVzIjpmYWxzZSwiZHJvcHBpbmctcGFydGljbGUiOiIiLCJub24tZHJvcHBpbmctcGFydGljbGUiOiIifSx7ImZhbWlseSI6IlBpY2thcmQiLCJnaXZlbiI6IkFiaWdhaWwiLCJwYXJzZS1uYW1lcyI6ZmFsc2UsImRyb3BwaW5nLXBhcnRpY2xlIjoiIiwibm9uLWRyb3BwaW5nLXBhcnRpY2xlIjoiIn0seyJmYW1pbHkiOiJOaWNrbGF1cyIsImdpdmVuIjoiU29waGllIiwicGFyc2UtbmFtZXMiOmZhbHNlLCJkcm9wcGluZy1wYXJ0aWNsZSI6IiIsIm5vbi1kcm9wcGluZy1wYXJ0aWNsZSI6IiJ9LHsiZmFtaWx5IjoiS2xlZWYiLCJnaXZlbiI6IkVsbGVuIiwicGFyc2UtbmFtZXMiOmZhbHNlLCJkcm9wcGluZy1wYXJ0aWNsZSI6IiIsIm5vbi1kcm9wcGluZy1wYXJ0aWNsZSI6InZhbiJ9LHsiZmFtaWx5IjoiVmFyZWxhIiwiZ2l2ZW4iOiJQYXVsYSIsInBhcnNlLW5hbWVzIjpmYWxzZSwiZHJvcHBpbmctcGFydGljbGUiOiIiLCJub24tZHJvcHBpbmctcGFydGljbGUiOiIifV0sImNvbnRhaW5lci10aXRsZSI6Ik51dHJpdGlvbiByZXZpZXdzIiwiY29udGFpbmVyLXRpdGxlLXNob3J0IjoiTnV0ci4gUmV2LiIsIklTU04iOiIwMDI5LTY2NDMiLCJpc3N1ZWQiOnsiZGF0ZS1wYXJ0cyI6W1syMDI0XV19LCJwYWdlIjoiNTM2LTU1MiIsInB1Ymxpc2hlciI6Ik94Zm9yZCBVbml2ZXJzaXR5IFByZXNzIiwiaXNzdWUiOiI0Iiwidm9sdW1lIjoiODIifSwiaXNUZW1wb3JhcnkiOmZhbHNlLCJzdXBwcmVzcy1hdXRob3IiOmZhbHNlLCJjb21wb3NpdGUiOmZhbHNlLCJhdXRob3Itb25seSI6ZmFsc2V9XX0=&quot;,&quot;citationItems&quot;:[{&quot;id&quot;:&quot;a444e819-518e-3a0f-b4a0-29096423e1e5&quot;,&quot;itemData&quot;:{&quot;type&quot;:&quot;article-journal&quot;,&quot;id&quot;:&quot;a444e819-518e-3a0f-b4a0-29096423e1e5&quot;,&quot;title&quot;:&quot;Development of food literacy in children and adolescents: implications for the design of strategies to promote healthier and more sustainable diets&quot;,&quot;author&quot;:[{&quot;family&quot;:&quot;Ares&quot;,&quot;given&quot;:&quot;Gastón&quot;,&quot;parse-names&quot;:false,&quot;dropping-particle&quot;:&quot;&quot;,&quot;non-dropping-particle&quot;:&quot;&quot;},{&quot;family&quot;:&quot;Rosso&quot;,&quot;given&quot;:&quot;Sofia&quot;,&quot;parse-names&quot;:false,&quot;dropping-particle&quot;:&quot;&quot;,&quot;non-dropping-particle&quot;:&quot;De&quot;},{&quot;family&quot;:&quot;Mueller&quot;,&quot;given&quot;:&quot;Carina&quot;,&quot;parse-names&quot;:false,&quot;dropping-particle&quot;:&quot;&quot;,&quot;non-dropping-particle&quot;:&quot;&quot;},{&quot;family&quot;:&quot;Philippe&quot;,&quot;given&quot;:&quot;Kaat&quot;,&quot;parse-names&quot;:false,&quot;dropping-particle&quot;:&quot;&quot;,&quot;non-dropping-particle&quot;:&quot;&quot;},{&quot;family&quot;:&quot;Pickard&quot;,&quot;given&quot;:&quot;Abigail&quot;,&quot;parse-names&quot;:false,&quot;dropping-particle&quot;:&quot;&quot;,&quot;non-dropping-particle&quot;:&quot;&quot;},{&quot;family&quot;:&quot;Nicklaus&quot;,&quot;given&quot;:&quot;Sophie&quot;,&quot;parse-names&quot;:false,&quot;dropping-particle&quot;:&quot;&quot;,&quot;non-dropping-particle&quot;:&quot;&quot;},{&quot;family&quot;:&quot;Kleef&quot;,&quot;given&quot;:&quot;Ellen&quot;,&quot;parse-names&quot;:false,&quot;dropping-particle&quot;:&quot;&quot;,&quot;non-dropping-particle&quot;:&quot;van&quot;},{&quot;family&quot;:&quot;Varela&quot;,&quot;given&quot;:&quot;Paula&quot;,&quot;parse-names&quot;:false,&quot;dropping-particle&quot;:&quot;&quot;,&quot;non-dropping-particle&quot;:&quot;&quot;}],&quot;container-title&quot;:&quot;Nutrition reviews&quot;,&quot;container-title-short&quot;:&quot;Nutr. Rev.&quot;,&quot;ISSN&quot;:&quot;0029-6643&quot;,&quot;issued&quot;:{&quot;date-parts&quot;:[[2024]]},&quot;page&quot;:&quot;536-552&quot;,&quot;publisher&quot;:&quot;Oxford University Press&quot;,&quot;issue&quot;:&quot;4&quot;,&quot;volume&quot;:&quot;82&quot;},&quot;isTemporary&quot;:false,&quot;suppress-author&quot;:false,&quot;composite&quot;:false,&quot;author-only&quot;:false}]},{&quot;citationID&quot;:&quot;MENDELEY_CITATION_89513020-0ba3-4172-91cd-52f4b0afca50&quot;,&quot;properties&quot;:{&quot;noteIndex&quot;:0},&quot;isEdited&quot;:false,&quot;manualOverride&quot;:{&quot;isManuallyOverridden&quot;:false,&quot;citeprocText&quot;:&quot;(Silva et al., 2023)&quot;,&quot;manualOverrideText&quot;:&quot;&quot;},&quot;citationTag&quot;:&quot;MENDELEY_CITATION_v3_eyJjaXRhdGlvbklEIjoiTUVOREVMRVlfQ0lUQVRJT05fODk1MTMwMjAtMGJhMy00MTcyLTkxY2QtNTJmNGIwYWZjYTUwIiwicHJvcGVydGllcyI6eyJub3RlSW5kZXgiOjB9LCJpc0VkaXRlZCI6ZmFsc2UsIm1hbnVhbE92ZXJyaWRlIjp7ImlzTWFudWFsbHlPdmVycmlkZGVuIjpmYWxzZSwiY2l0ZXByb2NUZXh0IjoiKFNpbHZhIGV0IGFsLiwgMjAyMykiLCJtYW51YWxPdmVycmlkZVRleHQiOiIifSwiY2l0YXRpb25JdGVtcyI6W3siaWQiOiI1MjY0ZjJhYS03MDRhLTNhZTAtOWZkYi0zZDA3ZTVmNjIyNjUiLCJpdGVtRGF0YSI6eyJ0eXBlIjoiYXJ0aWNsZS1qb3VybmFsIiwiaWQiOiI1MjY0ZjJhYS03MDRhLTNhZTAtOWZkYi0zZDA3ZTVmNjIyNjUiLCJ0aXRsZSI6Ik51dHJpdGlvbiBhbmQgZm9vZCBsaXRlcmFjeTogZnJhbWluZyB0aGUgY2hhbGxlbmdlcyB0byBoZWFsdGggY29tbXVuaWNhdGlvbiIsImF1dGhvciI6W3siZmFtaWx5IjoiU2lsdmEiLCJnaXZlbiI6IlBhdWxhIiwicGFyc2UtbmFtZXMiOmZhbHNlLCJkcm9wcGluZy1wYXJ0aWNsZSI6IiIsIm5vbi1kcm9wcGluZy1wYXJ0aWNsZSI6IiJ9LHsiZmFtaWx5IjoiQXJhw7pqbyIsImdpdmVuIjoiUml0YSIsInBhcnNlLW5hbWVzIjpmYWxzZSwiZHJvcHBpbmctcGFydGljbGUiOiIiLCJub24tZHJvcHBpbmctcGFydGljbGUiOiIifSx7ImZhbWlseSI6IkxvcGVzIiwiZ2l2ZW4iOiJGZWxpc2JlbGEiLCJwYXJzZS1uYW1lcyI6ZmFsc2UsImRyb3BwaW5nLXBhcnRpY2xlIjoiIiwibm9uLWRyb3BwaW5nLXBhcnRpY2xlIjoiIn0seyJmYW1pbHkiOiJSYXkiLCJnaXZlbiI6IlN1bWFudHJhIiwicGFyc2UtbmFtZXMiOmZhbHNlLCJkcm9wcGluZy1wYXJ0aWNsZSI6IiIsIm5vbi1kcm9wcGluZy1wYXJ0aWNsZSI6IiJ9XSwiY29udGFpbmVyLXRpdGxlIjoiTnV0cmllbnRzIiwiY29udGFpbmVyLXRpdGxlLXNob3J0IjoiTnV0cmllbnRzIiwiSVNTTiI6IjIwNzItNjY0MyIsImlzc3VlZCI6eyJkYXRlLXBhcnRzIjpbWzIwMjNdXX0sInBhZ2UiOiI0NzA4IiwicHVibGlzaGVyIjoiTURQSSIsImlzc3VlIjoiMjIiLCJ2b2x1bWUiOiIxNSJ9LCJpc1RlbXBvcmFyeSI6ZmFsc2UsInN1cHByZXNzLWF1dGhvciI6ZmFsc2UsImNvbXBvc2l0ZSI6ZmFsc2UsImF1dGhvci1vbmx5IjpmYWxzZX1dfQ==&quot;,&quot;citationItems&quot;:[{&quot;id&quot;:&quot;5264f2aa-704a-3ae0-9fdb-3d07e5f62265&quot;,&quot;itemData&quot;:{&quot;type&quot;:&quot;article-journal&quot;,&quot;id&quot;:&quot;5264f2aa-704a-3ae0-9fdb-3d07e5f62265&quot;,&quot;title&quot;:&quot;Nutrition and food literacy: framing the challenges to health communication&quot;,&quot;author&quot;:[{&quot;family&quot;:&quot;Silva&quot;,&quot;given&quot;:&quot;Paula&quot;,&quot;parse-names&quot;:false,&quot;dropping-particle&quot;:&quot;&quot;,&quot;non-dropping-particle&quot;:&quot;&quot;},{&quot;family&quot;:&quot;Araújo&quot;,&quot;given&quot;:&quot;Rita&quot;,&quot;parse-names&quot;:false,&quot;dropping-particle&quot;:&quot;&quot;,&quot;non-dropping-particle&quot;:&quot;&quot;},{&quot;family&quot;:&quot;Lopes&quot;,&quot;given&quot;:&quot;Felisbela&quot;,&quot;parse-names&quot;:false,&quot;dropping-particle&quot;:&quot;&quot;,&quot;non-dropping-particle&quot;:&quot;&quot;},{&quot;family&quot;:&quot;Ray&quot;,&quot;given&quot;:&quot;Sumantra&quot;,&quot;parse-names&quot;:false,&quot;dropping-particle&quot;:&quot;&quot;,&quot;non-dropping-particle&quot;:&quot;&quot;}],&quot;container-title&quot;:&quot;Nutrients&quot;,&quot;container-title-short&quot;:&quot;Nutrients&quot;,&quot;ISSN&quot;:&quot;2072-6643&quot;,&quot;issued&quot;:{&quot;date-parts&quot;:[[2023]]},&quot;page&quot;:&quot;4708&quot;,&quot;publisher&quot;:&quot;MDPI&quot;,&quot;issue&quot;:&quot;22&quot;,&quot;volume&quot;:&quot;15&quot;},&quot;isTemporary&quot;:false,&quot;suppress-author&quot;:false,&quot;composite&quot;:false,&quot;author-only&quot;:false}]},{&quot;citationID&quot;:&quot;MENDELEY_CITATION_f8102137-d538-4978-b921-b80f94b717da&quot;,&quot;properties&quot;:{&quot;noteIndex&quot;:0},&quot;isEdited&quot;:false,&quot;manualOverride&quot;:{&quot;isManuallyOverridden&quot;:false,&quot;citeprocText&quot;:&quot;(Pangestuti, 2025)&quot;,&quot;manualOverrideText&quot;:&quot;&quot;},&quot;citationTag&quot;:&quot;MENDELEY_CITATION_v3_eyJjaXRhdGlvbklEIjoiTUVOREVMRVlfQ0lUQVRJT05fZjgxMDIxMzctZDUzOC00OTc4LWI5MjEtYjgwZjk0YjcxN2RhIiwicHJvcGVydGllcyI6eyJub3RlSW5kZXgiOjB9LCJpc0VkaXRlZCI6ZmFsc2UsIm1hbnVhbE92ZXJyaWRlIjp7ImlzTWFudWFsbHlPdmVycmlkZGVuIjpmYWxzZSwiY2l0ZXByb2NUZXh0IjoiKFBhbmdlc3R1dGksIDIwMjUpIiwibWFudWFsT3ZlcnJpZGVUZXh0IjoiIn0sImNpdGF0aW9uSXRlbXMiOlt7ImlkIjoiNzNhZTQwNTctMzY3Ny0zMTdkLTk1ZjMtYjBhMWJjZTNiOGRiIiwiaXRlbURhdGEiOnsidHlwZSI6ImFydGljbGUtam91cm5hbCIsImlkIjoiNzNhZTQwNTctMzY3Ny0zMTdkLTk1ZjMtYjBhMWJjZTNiOGRiIiwidGl0bGUiOiJIYXJuZXNzaW5nIExvY2FsIGFuZCBUcmFkaXRpb25hbCBGb29kcyBmb3IgTnV0cml0aW9uLCBIZWFsdGggYW5kIEZ1bmN0aW9uYWwgRm9vZCBEZXZlbG9wbWVudDogSW5zaWdodCBmcm9tIEdsb2JhbCBhbmQgSW5kb25lc2lhbiBCaW9kaXZlcnNpdHkiLCJhdXRob3IiOlt7ImZhbWlseSI6IlBhbmdlc3R1dGkiLCJnaXZlbiI6IkRpbmEgUmFoYXl1bmluZyIsInBhcnNlLW5hbWVzIjpmYWxzZSwiZHJvcHBpbmctcGFydGljbGUiOiIiLCJub24tZHJvcHBpbmctcGFydGljbGUiOiIifV0sImNvbnRhaW5lci10aXRsZSI6IkFtZXJ0YSBOdXRyaXRpb24iLCJJU1NOIjoiMjU4MC0xMTYzIiwiaXNzdWVkIjp7ImRhdGUtcGFydHMiOltbMjAyNV1dfSwicGFnZSI6IjM4OCIsInB1Ymxpc2hlciI6IkFpcmxhbmdnYSBVbml2ZXJzaXR5IEZhY3VsdHkgb2YgUHVibGljIEhlYWx0aCIsImlzc3VlIjoiMiIsInZvbHVtZSI6IjkiLCJjb250YWluZXItdGl0bGUtc2hvcnQiOiIifSwiaXNUZW1wb3JhcnkiOmZhbHNlLCJzdXBwcmVzcy1hdXRob3IiOmZhbHNlLCJjb21wb3NpdGUiOmZhbHNlLCJhdXRob3Itb25seSI6ZmFsc2V9XX0=&quot;,&quot;citationItems&quot;:[{&quot;id&quot;:&quot;73ae4057-3677-317d-95f3-b0a1bce3b8db&quot;,&quot;itemData&quot;:{&quot;type&quot;:&quot;article-journal&quot;,&quot;id&quot;:&quot;73ae4057-3677-317d-95f3-b0a1bce3b8db&quot;,&quot;title&quot;:&quot;Harnessing Local and Traditional Foods for Nutrition, Health and Functional Food Development: Insight from Global and Indonesian Biodiversity&quot;,&quot;author&quot;:[{&quot;family&quot;:&quot;Pangestuti&quot;,&quot;given&quot;:&quot;Dina Rahayuning&quot;,&quot;parse-names&quot;:false,&quot;dropping-particle&quot;:&quot;&quot;,&quot;non-dropping-particle&quot;:&quot;&quot;}],&quot;container-title&quot;:&quot;Amerta Nutrition&quot;,&quot;ISSN&quot;:&quot;2580-1163&quot;,&quot;issued&quot;:{&quot;date-parts&quot;:[[2025]]},&quot;page&quot;:&quot;388&quot;,&quot;publisher&quot;:&quot;Airlangga University Faculty of Public Health&quot;,&quot;issue&quot;:&quot;2&quot;,&quot;volume&quot;:&quot;9&quot;,&quot;container-title-short&quot;:&quot;&quot;},&quot;isTemporary&quot;:false,&quot;suppress-author&quot;:false,&quot;composite&quot;:false,&quot;author-only&quot;:false}]},{&quot;citationID&quot;:&quot;MENDELEY_CITATION_a32a60f0-f154-46e7-a6fb-285a1f75ffad&quot;,&quot;properties&quot;:{&quot;noteIndex&quot;:0},&quot;isEdited&quot;:false,&quot;manualOverride&quot;:{&quot;isManuallyOverridden&quot;:false,&quot;citeprocText&quot;:&quot;(Balaji et al., 2026)&quot;,&quot;manualOverrideText&quot;:&quot;&quot;},&quot;citationTag&quot;:&quot;MENDELEY_CITATION_v3_eyJjaXRhdGlvbklEIjoiTUVOREVMRVlfQ0lUQVRJT05fYTMyYTYwZjAtZjE1NC00NmU3LWE2ZmItMjg1YTFmNzVmZmFkIiwicHJvcGVydGllcyI6eyJub3RlSW5kZXgiOjB9LCJpc0VkaXRlZCI6ZmFsc2UsIm1hbnVhbE92ZXJyaWRlIjp7ImlzTWFudWFsbHlPdmVycmlkZGVuIjpmYWxzZSwiY2l0ZXByb2NUZXh0IjoiKEJhbGFqaSBldCBhbC4sIDIwMjYpIiwibWFudWFsT3ZlcnJpZGVUZXh0IjoiIn0sImNpdGF0aW9uSXRlbXMiOlt7ImlkIjoiZmExMWUxMTQtODRiOS0zYWZlLTliZjUtYmJiMzY5N2FlNGY2IiwiaXRlbURhdGEiOnsidHlwZSI6ImFydGljbGUtam91cm5hbCIsImlkIjoiZmExMWUxMTQtODRiOS0zYWZlLTliZjUtYmJiMzY5N2FlNGY2IiwidGl0bGUiOiJQbGFudC1iYXNlZCBmdW5jdGlvbmFsIGZvb2RzIGZvciBoZWFsdGh5IGFnaW5nOiBjdXJyZW50IHRyZW5kcywgYmlvYWN0aXZlIGNvbXBvdW5kcywgYW5kIGZ1dHVyZSBwZXJzcGVjdGl2ZXMiLCJhdXRob3IiOlt7ImZhbWlseSI6IkJhbGFqaSIsImdpdmVuIjoiTWFuZ2FsYW1iaWthIiwicGFyc2UtbmFtZXMiOmZhbHNlLCJkcm9wcGluZy1wYXJ0aWNsZSI6IiIsIm5vbi1kcm9wcGluZy1wYXJ0aWNsZSI6IiJ9LHsiZmFtaWx5IjoiVmFzaGlzaHRoIiwiZ2l2ZW4iOiJSYWh1bCIsInBhcnNlLW5hbWVzIjpmYWxzZSwiZHJvcHBpbmctcGFydGljbGUiOiIiLCJub24tZHJvcHBpbmctcGFydGljbGUiOiIifSx7ImZhbWlseSI6IkRhcyIsImdpdmVuIjoiVXRwYWwiLCJwYXJzZS1uYW1lcyI6ZmFsc2UsImRyb3BwaW5nLXBhcnRpY2xlIjoiIiwibm9uLWRyb3BwaW5nLXBhcnRpY2xlIjoiIn1dLCJjb250YWluZXItdGl0bGUiOiJKb3VybmFsIG9mIEZ1bmN0aW9uYWwgRm9vZHMiLCJjb250YWluZXItdGl0bGUtc2hvcnQiOiJKLiBGdW5jdC4gRm9vZHMiLCJJU1NOIjoiMTc1Ni00NjQ2IiwiaXNzdWVkIjp7ImRhdGUtcGFydHMiOltbMjAyNl1dfSwicGFnZSI6IjEwNzE1NSIsInB1Ymxpc2hlciI6IkVsc2V2aWVyIiwidm9sdW1lIjoiMTM4In0sImlzVGVtcG9yYXJ5IjpmYWxzZSwic3VwcHJlc3MtYXV0aG9yIjpmYWxzZSwiY29tcG9zaXRlIjpmYWxzZSwiYXV0aG9yLW9ubHkiOmZhbHNlfV19&quot;,&quot;citationItems&quot;:[{&quot;id&quot;:&quot;fa11e114-84b9-3afe-9bf5-bbb3697ae4f6&quot;,&quot;itemData&quot;:{&quot;type&quot;:&quot;article-journal&quot;,&quot;id&quot;:&quot;fa11e114-84b9-3afe-9bf5-bbb3697ae4f6&quot;,&quot;title&quot;:&quot;Plant-based functional foods for healthy aging: current trends, bioactive compounds, and future perspectives&quot;,&quot;author&quot;:[{&quot;family&quot;:&quot;Balaji&quot;,&quot;given&quot;:&quot;Mangalambika&quot;,&quot;parse-names&quot;:false,&quot;dropping-particle&quot;:&quot;&quot;,&quot;non-dropping-particle&quot;:&quot;&quot;},{&quot;family&quot;:&quot;Vashishth&quot;,&quot;given&quot;:&quot;Rahul&quot;,&quot;parse-names&quot;:false,&quot;dropping-particle&quot;:&quot;&quot;,&quot;non-dropping-particle&quot;:&quot;&quot;},{&quot;family&quot;:&quot;Das&quot;,&quot;given&quot;:&quot;Utpal&quot;,&quot;parse-names&quot;:false,&quot;dropping-particle&quot;:&quot;&quot;,&quot;non-dropping-particle&quot;:&quot;&quot;}],&quot;container-title&quot;:&quot;Journal of Functional Foods&quot;,&quot;container-title-short&quot;:&quot;J. Funct. Foods&quot;,&quot;ISSN&quot;:&quot;1756-4646&quot;,&quot;issued&quot;:{&quot;date-parts&quot;:[[2026]]},&quot;page&quot;:&quot;107155&quot;,&quot;publisher&quot;:&quot;Elsevier&quot;,&quot;volume&quot;:&quot;138&quot;},&quot;isTemporary&quot;:false,&quot;suppress-author&quot;:false,&quot;composite&quot;:false,&quot;author-only&quot;:false}]},{&quot;citationID&quot;:&quot;MENDELEY_CITATION_f0c9dc83-bcb8-4e71-8d3e-e20e525c9f4d&quot;,&quot;properties&quot;:{&quot;noteIndex&quot;:0},&quot;isEdited&quot;:false,&quot;manualOverride&quot;:{&quot;isManuallyOverridden&quot;:false,&quot;citeprocText&quot;:&quot;(Sogari et al., 2023)&quot;,&quot;manualOverrideText&quot;:&quot;&quot;},&quot;citationTag&quot;:&quot;MENDELEY_CITATION_v3_eyJjaXRhdGlvbklEIjoiTUVOREVMRVlfQ0lUQVRJT05fZjBjOWRjODMtYmNiOC00ZTcxLThkM2UtZTIwZTUyNWM5ZjRkIiwicHJvcGVydGllcyI6eyJub3RlSW5kZXgiOjB9LCJpc0VkaXRlZCI6ZmFsc2UsIm1hbnVhbE92ZXJyaWRlIjp7ImlzTWFudWFsbHlPdmVycmlkZGVuIjpmYWxzZSwiY2l0ZXByb2NUZXh0IjoiKFNvZ2FyaSBldCBhbC4sIDIwMjMpIiwibWFudWFsT3ZlcnJpZGVUZXh0IjoiIn0sImNpdGF0aW9uSXRlbXMiOlt7ImlkIjoiZjliZmE4N2EtZDA2Yi0zMjNlLThhMGUtMDNmOTIyMGU4ZmRhIiwiaXRlbURhdGEiOnsidHlwZSI6ImFydGljbGUtam91cm5hbCIsImlkIjoiZjliZmE4N2EtZDA2Yi0zMjNlLThhMGUtMDNmOTIyMGU4ZmRhIiwidGl0bGUiOiJUaGUgdGhlb3J5IG9mIHBsYW5uZWQgYmVoYXZpb3VyIGFuZCBoZWFsdGh5IGRpZXQ6IEV4YW1pbmluZyB0aGUgbWVkaWF0aW5nIGVmZmVjdCBvZiB0cmFkaXRpb25hbCBmb29kIiwiYXV0aG9yIjpbeyJmYW1pbHkiOiJTb2dhcmkiLCJnaXZlbiI6Ikdpb3Zhbm5pIiwicGFyc2UtbmFtZXMiOmZhbHNlLCJkcm9wcGluZy1wYXJ0aWNsZSI6IiIsIm5vbi1kcm9wcGluZy1wYXJ0aWNsZSI6IiJ9LHsiZmFtaWx5IjoiUHVjY2kiLCJnaXZlbiI6IlRvbW1hc28iLCJwYXJzZS1uYW1lcyI6ZmFsc2UsImRyb3BwaW5nLXBhcnRpY2xlIjoiIiwibm9uLWRyb3BwaW5nLXBhcnRpY2xlIjoiIn0seyJmYW1pbHkiOiJDYXB1dG8iLCJnaXZlbiI6IlZpbmNlbnppbmEiLCJwYXJzZS1uYW1lcyI6ZmFsc2UsImRyb3BwaW5nLXBhcnRpY2xlIjoiIiwibm9uLWRyb3BwaW5nLXBhcnRpY2xlIjoiIn0seyJmYW1pbHkiOiJMb28iLCJnaXZlbiI6IkVsbGVuIEoiLCJwYXJzZS1uYW1lcyI6ZmFsc2UsImRyb3BwaW5nLXBhcnRpY2xlIjoiIiwibm9uLWRyb3BwaW5nLXBhcnRpY2xlIjoiVmFuIn1dLCJjb250YWluZXItdGl0bGUiOiJGb29kIFF1YWxpdHkgYW5kIFByZWZlcmVuY2UiLCJjb250YWluZXItdGl0bGUtc2hvcnQiOiJGb29kIFF1YWwuIFByZWZlci4iLCJJU1NOIjoiMDk1MC0zMjkzIiwiaXNzdWVkIjp7ImRhdGUtcGFydHMiOltbMjAyM11dfSwicGFnZSI6IjEwNDcwOSIsInB1Ymxpc2hlciI6IkVsc2V2aWVyIiwidm9sdW1lIjoiMTA0In0sImlzVGVtcG9yYXJ5IjpmYWxzZSwic3VwcHJlc3MtYXV0aG9yIjpmYWxzZSwiY29tcG9zaXRlIjpmYWxzZSwiYXV0aG9yLW9ubHkiOmZhbHNlfV19&quot;,&quot;citationItems&quot;:[{&quot;id&quot;:&quot;f9bfa87a-d06b-323e-8a0e-03f9220e8fda&quot;,&quot;itemData&quot;:{&quot;type&quot;:&quot;article-journal&quot;,&quot;id&quot;:&quot;f9bfa87a-d06b-323e-8a0e-03f9220e8fda&quot;,&quot;title&quot;:&quot;The theory of planned behaviour and healthy diet: Examining the mediating effect of traditional food&quot;,&quot;author&quot;:[{&quot;family&quot;:&quot;Sogari&quot;,&quot;given&quot;:&quot;Giovanni&quot;,&quot;parse-names&quot;:false,&quot;dropping-particle&quot;:&quot;&quot;,&quot;non-dropping-particle&quot;:&quot;&quot;},{&quot;family&quot;:&quot;Pucci&quot;,&quot;given&quot;:&quot;Tommaso&quot;,&quot;parse-names&quot;:false,&quot;dropping-particle&quot;:&quot;&quot;,&quot;non-dropping-particle&quot;:&quot;&quot;},{&quot;family&quot;:&quot;Caputo&quot;,&quot;given&quot;:&quot;Vincenzina&quot;,&quot;parse-names&quot;:false,&quot;dropping-particle&quot;:&quot;&quot;,&quot;non-dropping-particle&quot;:&quot;&quot;},{&quot;family&quot;:&quot;Loo&quot;,&quot;given&quot;:&quot;Ellen J&quot;,&quot;parse-names&quot;:false,&quot;dropping-particle&quot;:&quot;&quot;,&quot;non-dropping-particle&quot;:&quot;Van&quot;}],&quot;container-title&quot;:&quot;Food Quality and Preference&quot;,&quot;container-title-short&quot;:&quot;Food Qual. Prefer.&quot;,&quot;ISSN&quot;:&quot;0950-3293&quot;,&quot;issued&quot;:{&quot;date-parts&quot;:[[2023]]},&quot;page&quot;:&quot;104709&quot;,&quot;publisher&quot;:&quot;Elsevier&quot;,&quot;volume&quot;:&quot;104&quot;},&quot;isTemporary&quot;:false,&quot;suppress-author&quot;:false,&quot;composite&quot;:false,&quot;author-only&quot;:false}]},{&quot;citationID&quot;:&quot;MENDELEY_CITATION_45c5976c-203b-4ac5-ae23-1dfd23576750&quot;,&quot;properties&quot;:{&quot;noteIndex&quot;:0},&quot;isEdited&quot;:false,&quot;manualOverride&quot;:{&quot;isManuallyOverridden&quot;:false,&quot;citeprocText&quot;:&quot;(Sinai et al., 2021)&quot;,&quot;manualOverrideText&quot;:&quot;&quot;},&quot;citationTag&quot;:&quot;MENDELEY_CITATION_v3_eyJjaXRhdGlvbklEIjoiTUVOREVMRVlfQ0lUQVRJT05fNDVjNTk3NmMtMjAzYi00YWM1LWFlMjMtMWRmZDIzNTc2NzUwIiwicHJvcGVydGllcyI6eyJub3RlSW5kZXgiOjB9LCJpc0VkaXRlZCI6ZmFsc2UsIm1hbnVhbE92ZXJyaWRlIjp7ImlzTWFudWFsbHlPdmVycmlkZGVuIjpmYWxzZSwiY2l0ZXByb2NUZXh0IjoiKFNpbmFpIGV0IGFsLiwgMjAyMSkiLCJtYW51YWxPdmVycmlkZVRleHQiOiIifSwiY2l0YXRpb25JdGVtcyI6W3siaWQiOiIzMjgwNDBjNC1mMGI5LTM4YzUtYTY5YS00NDc1MGU1NWEyMWEiLCJpdGVtRGF0YSI6eyJ0eXBlIjoiYXJ0aWNsZS1qb3VybmFsIiwiaWQiOiIzMjgwNDBjNC1mMGI5LTM4YzUtYTY5YS00NDc1MGU1NWEyMWEiLCJ0aXRsZSI6IkRpZXRhcnkgcGF0dGVybnMgYW1vbmcgYWRvbGVzY2VudHMgYXJlIGFzc29jaWF0ZWQgd2l0aCBncm93dGgsIHNvY2lvZWNvbm9taWMgZmVhdHVyZXMsIGFuZCBoZWFsdGgtcmVsYXRlZCBiZWhhdmlvcnMiLCJhdXRob3IiOlt7ImZhbWlseSI6IlNpbmFpIiwiZ2l2ZW4iOiJUYWxpIiwicGFyc2UtbmFtZXMiOmZhbHNlLCJkcm9wcGluZy1wYXJ0aWNsZSI6IiIsIm5vbi1kcm9wcGluZy1wYXJ0aWNsZSI6IiJ9LHsiZmFtaWx5IjoiQXhlbHJvZCIsImdpdmVuIjoiUmFjaGVsIiwicGFyc2UtbmFtZXMiOmZhbHNlLCJkcm9wcGluZy1wYXJ0aWNsZSI6IiIsIm5vbi1kcm9wcGluZy1wYXJ0aWNsZSI6IiJ9LHsiZmFtaWx5IjoiU2hpbW9ueSIsImdpdmVuIjoiVGFsIiwicGFyc2UtbmFtZXMiOmZhbHNlLCJkcm9wcGluZy1wYXJ0aWNsZSI6IiIsIm5vbi1kcm9wcGluZy1wYXJ0aWNsZSI6IiJ9LHsiZmFtaWx5IjoiQm9heiIsImdpdmVuIjoiTW9uYSIsInBhcnNlLW5hbWVzIjpmYWxzZSwiZHJvcHBpbmctcGFydGljbGUiOiIiLCJub24tZHJvcHBpbmctcGFydGljbGUiOiIifSx7ImZhbWlseSI6IkthdWZtYW4tU2hyaXF1aSIsImdpdmVuIjoiVmVyZWQiLCJwYXJzZS1uYW1lcyI6ZmFsc2UsImRyb3BwaW5nLXBhcnRpY2xlIjoiIiwibm9uLWRyb3BwaW5nLXBhcnRpY2xlIjoiIn1dLCJjb250YWluZXItdGl0bGUiOiJGb29kcyIsIklTU04iOiIyMzA0LTgxNTgiLCJpc3N1ZWQiOnsiZGF0ZS1wYXJ0cyI6W1syMDIxXV19LCJwYWdlIjoiMzA1NCIsInB1Ymxpc2hlciI6Ik1EUEkiLCJpc3N1ZSI6IjEyIiwidm9sdW1lIjoiMTAiLCJjb250YWluZXItdGl0bGUtc2hvcnQiOiIifSwiaXNUZW1wb3JhcnkiOmZhbHNlLCJzdXBwcmVzcy1hdXRob3IiOmZhbHNlLCJjb21wb3NpdGUiOmZhbHNlLCJhdXRob3Itb25seSI6ZmFsc2V9XX0=&quot;,&quot;citationItems&quot;:[{&quot;id&quot;:&quot;328040c4-f0b9-38c5-a69a-44750e55a21a&quot;,&quot;itemData&quot;:{&quot;type&quot;:&quot;article-journal&quot;,&quot;id&quot;:&quot;328040c4-f0b9-38c5-a69a-44750e55a21a&quot;,&quot;title&quot;:&quot;Dietary patterns among adolescents are associated with growth, socioeconomic features, and health-related behaviors&quot;,&quot;author&quot;:[{&quot;family&quot;:&quot;Sinai&quot;,&quot;given&quot;:&quot;Tali&quot;,&quot;parse-names&quot;:false,&quot;dropping-particle&quot;:&quot;&quot;,&quot;non-dropping-particle&quot;:&quot;&quot;},{&quot;family&quot;:&quot;Axelrod&quot;,&quot;given&quot;:&quot;Rachel&quot;,&quot;parse-names&quot;:false,&quot;dropping-particle&quot;:&quot;&quot;,&quot;non-dropping-particle&quot;:&quot;&quot;},{&quot;family&quot;:&quot;Shimony&quot;,&quot;given&quot;:&quot;Tal&quot;,&quot;parse-names&quot;:false,&quot;dropping-particle&quot;:&quot;&quot;,&quot;non-dropping-particle&quot;:&quot;&quot;},{&quot;family&quot;:&quot;Boaz&quot;,&quot;given&quot;:&quot;Mona&quot;,&quot;parse-names&quot;:false,&quot;dropping-particle&quot;:&quot;&quot;,&quot;non-dropping-particle&quot;:&quot;&quot;},{&quot;family&quot;:&quot;Kaufman-Shriqui&quot;,&quot;given&quot;:&quot;Vered&quot;,&quot;parse-names&quot;:false,&quot;dropping-particle&quot;:&quot;&quot;,&quot;non-dropping-particle&quot;:&quot;&quot;}],&quot;container-title&quot;:&quot;Foods&quot;,&quot;ISSN&quot;:&quot;2304-8158&quot;,&quot;issued&quot;:{&quot;date-parts&quot;:[[2021]]},&quot;page&quot;:&quot;3054&quot;,&quot;publisher&quot;:&quot;MDPI&quot;,&quot;issue&quot;:&quot;12&quot;,&quot;volume&quot;:&quot;10&quot;,&quot;container-title-short&quot;:&quot;&quot;},&quot;isTemporary&quot;:false,&quot;suppress-author&quot;:false,&quot;composite&quot;:false,&quot;author-only&quot;:false}]},{&quot;citationID&quot;:&quot;MENDELEY_CITATION_dc970bd0-11ac-4e46-8a17-7b40e3093c2d&quot;,&quot;properties&quot;:{&quot;noteIndex&quot;:0},&quot;isEdited&quot;:false,&quot;manualOverride&quot;:{&quot;isManuallyOverridden&quot;:false,&quot;citeprocText&quot;:&quot;(Hidayat et al., 2024)&quot;,&quot;manualOverrideText&quot;:&quot;&quot;},&quot;citationTag&quot;:&quot;MENDELEY_CITATION_v3_eyJjaXRhdGlvbklEIjoiTUVOREVMRVlfQ0lUQVRJT05fZGM5NzBiZDAtMTFhYy00ZTQ2LThhMTctN2I0MGUzMDkzYzJkIiwicHJvcGVydGllcyI6eyJub3RlSW5kZXgiOjB9LCJpc0VkaXRlZCI6ZmFsc2UsIm1hbnVhbE92ZXJyaWRlIjp7ImlzTWFudWFsbHlPdmVycmlkZGVuIjpmYWxzZSwiY2l0ZXByb2NUZXh0IjoiKEhpZGF5YXQgZXQgYWwuLCAyMDI0KSIsIm1hbnVhbE92ZXJyaWRlVGV4dCI6IiJ9LCJjaXRhdGlvbkl0ZW1zIjpbeyJpZCI6ImIwNzNhM2FjLTU3YzEtMzA2Ni05NDc1LWQwZjg0NmZmYjJiNyIsIml0ZW1EYXRhIjp7InR5cGUiOiJhcnRpY2xlLWpvdXJuYWwiLCJpZCI6ImIwNzNhM2FjLTU3YzEtMzA2Ni05NDc1LWQwZjg0NmZmYjJiNyIsInRpdGxlIjoiUHJlZmVyZW5zaSBtYWhhc2lzd2EgdGVyaGFkYXAgbWFrYW5hbiB0cmFkaXNpb25hbCBkZW5nYW4gbWFrYW5hbiBjZXBhdCBzYWppIGRhcmkgc2VnaSBwZW1haGFtYW4gYmFoYW4ga2ltaWEiLCJhdXRob3IiOlt7ImZhbWlseSI6IkhpZGF5YXQiLCJnaXZlbiI6IkEgTiBGIiwicGFyc2UtbmFtZXMiOmZhbHNlLCJkcm9wcGluZy1wYXJ0aWNsZSI6IiIsIm5vbi1kcm9wcGluZy1wYXJ0aWNsZSI6IiJ9LHsiZmFtaWx5IjoiRGluYW50aSIsImdpdmVuIjoiQSBEIiwicGFyc2UtbmFtZXMiOmZhbHNlLCJkcm9wcGluZy1wYXJ0aWNsZSI6IiIsIm5vbi1kcm9wcGluZy1wYXJ0aWNsZSI6IiJ9LHsiZmFtaWx5IjoiRmF0aGl5eWFoIiwiZ2l2ZW4iOiJLIEQiLCJwYXJzZS1uYW1lcyI6ZmFsc2UsImRyb3BwaW5nLXBhcnRpY2xlIjoiIiwibm9uLWRyb3BwaW5nLXBhcnRpY2xlIjoiIn1dLCJjb250YWluZXItdGl0bGUiOiJKb3VybmFsIG9mIE51dHJpdGlvbiBhbmQgQ3VsaW5hcnkiLCJpc3N1ZWQiOnsiZGF0ZS1wYXJ0cyI6W1syMDI0XV19LCJwYWdlIjoiMjktMzciLCJpc3N1ZSI6IjEiLCJ2b2x1bWUiOiI0IiwiY29udGFpbmVyLXRpdGxlLXNob3J0IjoiIn0sImlzVGVtcG9yYXJ5IjpmYWxzZSwic3VwcHJlc3MtYXV0aG9yIjpmYWxzZSwiY29tcG9zaXRlIjpmYWxzZSwiYXV0aG9yLW9ubHkiOmZhbHNlfV19&quot;,&quot;citationItems&quot;:[{&quot;id&quot;:&quot;b073a3ac-57c1-3066-9475-d0f846ffb2b7&quot;,&quot;itemData&quot;:{&quot;type&quot;:&quot;article-journal&quot;,&quot;id&quot;:&quot;b073a3ac-57c1-3066-9475-d0f846ffb2b7&quot;,&quot;title&quot;:&quot;Preferensi mahasiswa terhadap makanan tradisional dengan makanan cepat saji dari segi pemahaman bahan kimia&quot;,&quot;author&quot;:[{&quot;family&quot;:&quot;Hidayat&quot;,&quot;given&quot;:&quot;A N F&quot;,&quot;parse-names&quot;:false,&quot;dropping-particle&quot;:&quot;&quot;,&quot;non-dropping-particle&quot;:&quot;&quot;},{&quot;family&quot;:&quot;Dinanti&quot;,&quot;given&quot;:&quot;A D&quot;,&quot;parse-names&quot;:false,&quot;dropping-particle&quot;:&quot;&quot;,&quot;non-dropping-particle&quot;:&quot;&quot;},{&quot;family&quot;:&quot;Fathiyyah&quot;,&quot;given&quot;:&quot;K D&quot;,&quot;parse-names&quot;:false,&quot;dropping-particle&quot;:&quot;&quot;,&quot;non-dropping-particle&quot;:&quot;&quot;}],&quot;container-title&quot;:&quot;Journal of Nutrition and Culinary&quot;,&quot;issued&quot;:{&quot;date-parts&quot;:[[2024]]},&quot;page&quot;:&quot;29-37&quot;,&quot;issue&quot;:&quot;1&quot;,&quot;volume&quot;:&quot;4&quot;,&quot;container-title-short&quot;:&quot;&quot;},&quot;isTemporary&quot;:false,&quot;suppress-author&quot;:false,&quot;composite&quot;:false,&quot;author-only&quot;:false}]},{&quot;citationID&quot;:&quot;MENDELEY_CITATION_ef0a19f6-0625-4620-9ad4-0ff4ad35ea33&quot;,&quot;properties&quot;:{&quot;noteIndex&quot;:0},&quot;isEdited&quot;:false,&quot;manualOverride&quot;:{&quot;isManuallyOverridden&quot;:false,&quot;citeprocText&quot;:&quot;(Nuhiyah et al., 2025)&quot;,&quot;manualOverrideText&quot;:&quot;&quot;},&quot;citationTag&quot;:&quot;MENDELEY_CITATION_v3_eyJjaXRhdGlvbklEIjoiTUVOREVMRVlfQ0lUQVRJT05fZWYwYTE5ZjYtMDYyNS00NjIwLTlhZDQtMGZmNGFkMzVlYTMzIiwicHJvcGVydGllcyI6eyJub3RlSW5kZXgiOjB9LCJpc0VkaXRlZCI6ZmFsc2UsIm1hbnVhbE92ZXJyaWRlIjp7ImlzTWFudWFsbHlPdmVycmlkZGVuIjpmYWxzZSwiY2l0ZXByb2NUZXh0IjoiKE51aGl5YWggZXQgYWwuLCAyMDI1KSIsIm1hbnVhbE92ZXJyaWRlVGV4dCI6IiJ9LCJjaXRhdGlvbkl0ZW1zIjpbeyJpZCI6IjgzMDJmM2Y0LTMyY2ItM2YxOS05MzZmLTljOGVlYTk2MTkyMyIsIml0ZW1EYXRhIjp7InR5cGUiOiJhcnRpY2xlLWpvdXJuYWwiLCJpZCI6IjgzMDJmM2Y0LTMyY2ItM2YxOS05MzZmLTljOGVlYTk2MTkyMyIsInRpdGxlIjoiSW50cm9kdWNpbmcgTG9jYWwgV2lzZG9tIG9mIEJhbnRlbiBUcmFkaXRpb25hbCBGb29kIHRocm91Z2ggSW50ZXJhY3RpdmUgQ29va2luZyBHYW1lIiwiYXV0aG9yIjpbeyJmYW1pbHkiOiJOdWhpeWFoIiwiZ2l2ZW4iOiJOdWhpeWFoIiwicGFyc2UtbmFtZXMiOmZhbHNlLCJkcm9wcGluZy1wYXJ0aWNsZSI6IiIsIm5vbi1kcm9wcGluZy1wYXJ0aWNsZSI6IiJ9LHsiZmFtaWx5IjoiRmVicml5YW50aSIsImdpdmVuIjoiTGlhIiwicGFyc2UtbmFtZXMiOmZhbHNlLCJkcm9wcGluZy1wYXJ0aWNsZSI6IiIsIm5vbi1kcm9wcGluZy1wYXJ0aWNsZSI6IiJ9LHsiZmFtaWx5IjoiQWx3aXlhaCIsImdpdmVuIjoiU2l0aSIsInBhcnNlLW5hbWVzIjpmYWxzZSwiZHJvcHBpbmctcGFydGljbGUiOiIiLCJub24tZHJvcHBpbmctcGFydGljbGUiOiIifSx7ImZhbWlseSI6Ik51cmphbmFoIiwiZ2l2ZW4iOiJXdWxhbiIsInBhcnNlLW5hbWVzIjpmYWxzZSwiZHJvcHBpbmctcGFydGljbGUiOiIiLCJub24tZHJvcHBpbmctcGFydGljbGUiOiIifSx7ImZhbWlseSI6Ik5hc2hhciIsImdpdmVuIjoiTmFzaGFyIiwicGFyc2UtbmFtZXMiOmZhbHNlLCJkcm9wcGluZy1wYXJ0aWNsZSI6IiIsIm5vbi1kcm9wcGluZy1wYXJ0aWNsZSI6IiJ9XSwiY29udGFpbmVyLXRpdGxlIjoiWXVwYTogSGlzdG9yaWNhbCBTdHVkaWVzIEpvdXJuYWwiLCJJU1NOIjoiMjU0OS04NzU0IiwiaXNzdWVkIjp7ImRhdGUtcGFydHMiOltbMjAyNV1dfSwicGFnZSI6IjM0MC0zNTUiLCJpc3N1ZSI6IjQiLCJ2b2x1bWUiOiI5IiwiY29udGFpbmVyLXRpdGxlLXNob3J0IjoiIn0sImlzVGVtcG9yYXJ5IjpmYWxzZSwic3VwcHJlc3MtYXV0aG9yIjpmYWxzZSwiY29tcG9zaXRlIjpmYWxzZSwiYXV0aG9yLW9ubHkiOmZhbHNlfV19&quot;,&quot;citationItems&quot;:[{&quot;id&quot;:&quot;8302f3f4-32cb-3f19-936f-9c8eea961923&quot;,&quot;itemData&quot;:{&quot;type&quot;:&quot;article-journal&quot;,&quot;id&quot;:&quot;8302f3f4-32cb-3f19-936f-9c8eea961923&quot;,&quot;title&quot;:&quot;Introducing Local Wisdom of Banten Traditional Food through Interactive Cooking Game&quot;,&quot;author&quot;:[{&quot;family&quot;:&quot;Nuhiyah&quot;,&quot;given&quot;:&quot;Nuhiyah&quot;,&quot;parse-names&quot;:false,&quot;dropping-particle&quot;:&quot;&quot;,&quot;non-dropping-particle&quot;:&quot;&quot;},{&quot;family&quot;:&quot;Febriyanti&quot;,&quot;given&quot;:&quot;Lia&quot;,&quot;parse-names&quot;:false,&quot;dropping-particle&quot;:&quot;&quot;,&quot;non-dropping-particle&quot;:&quot;&quot;},{&quot;family&quot;:&quot;Alwiyah&quot;,&quot;given&quot;:&quot;Siti&quot;,&quot;parse-names&quot;:false,&quot;dropping-particle&quot;:&quot;&quot;,&quot;non-dropping-particle&quot;:&quot;&quot;},{&quot;family&quot;:&quot;Nurjanah&quot;,&quot;given&quot;:&quot;Wulan&quot;,&quot;parse-names&quot;:false,&quot;dropping-particle&quot;:&quot;&quot;,&quot;non-dropping-particle&quot;:&quot;&quot;},{&quot;family&quot;:&quot;Nashar&quot;,&quot;given&quot;:&quot;Nashar&quot;,&quot;parse-names&quot;:false,&quot;dropping-particle&quot;:&quot;&quot;,&quot;non-dropping-particle&quot;:&quot;&quot;}],&quot;container-title&quot;:&quot;Yupa: Historical Studies Journal&quot;,&quot;ISSN&quot;:&quot;2549-8754&quot;,&quot;issued&quot;:{&quot;date-parts&quot;:[[2025]]},&quot;page&quot;:&quot;340-355&quot;,&quot;issue&quot;:&quot;4&quot;,&quot;volume&quot;:&quot;9&quot;,&quot;container-title-short&quot;:&quot;&quot;},&quot;isTemporary&quot;:false,&quot;suppress-author&quot;:false,&quot;composite&quot;:false,&quot;author-only&quot;:false}]},{&quot;citationID&quot;:&quot;MENDELEY_CITATION_8374e628-88c4-44a4-ab07-5ad01355fef2&quot;,&quot;properties&quot;:{&quot;noteIndex&quot;:0},&quot;isEdited&quot;:false,&quot;manualOverride&quot;:{&quot;isManuallyOverridden&quot;:false,&quot;citeprocText&quot;:&quot;(Chaisriya et al., 2022)&quot;,&quot;manualOverrideText&quot;:&quot;&quot;},&quot;citationTag&quot;:&quot;MENDELEY_CITATION_v3_eyJjaXRhdGlvbklEIjoiTUVOREVMRVlfQ0lUQVRJT05fODM3NGU2MjgtODhjNC00NGE0LWFiMDctNWFkMDEzNTVmZWYyIiwicHJvcGVydGllcyI6eyJub3RlSW5kZXgiOjB9LCJpc0VkaXRlZCI6ZmFsc2UsIm1hbnVhbE92ZXJyaWRlIjp7ImlzTWFudWFsbHlPdmVycmlkZGVuIjpmYWxzZSwiY2l0ZXByb2NUZXh0IjoiKENoYWlzcml5YSBldCBhbC4sIDIwMjIpIiwibWFudWFsT3ZlcnJpZGVUZXh0IjoiIn0sImNpdGF0aW9uSXRlbXMiOlt7ImlkIjoiMjE3ZmU4M2YtODZlOC0zODRhLTg3NmQtMmVkOTFiYjM1NmYxIiwiaXRlbURhdGEiOnsidHlwZSI6ImFydGljbGUtam91cm5hbCIsImlkIjoiMjE3ZmU4M2YtODZlOC0zODRhLTg3NmQtMmVkOTFiYjM1NmYxIiwidGl0bGUiOiJBIGRpZ2l0YWwgZ2FtZSBmb3IgcHJlc2VydmluZyBmb29kIGN1bHR1cmFsIGhlcml0YWdlOiBkZXNpZ24gYW5kIGV2YWx1YXRpb24gb2YgVGhhaUZvb2RBZHZlbnR1cmUgZ2FtZSIsImF1dGhvciI6W3siZmFtaWx5IjoiQ2hhaXNyaXlhIiwiZ2l2ZW4iOiJLYW5uYXR0aGEiLCJwYXJzZS1uYW1lcyI6ZmFsc2UsImRyb3BwaW5nLXBhcnRpY2xlIjoiIiwibm9uLWRyb3BwaW5nLXBhcnRpY2xlIjoiIn0seyJmYW1pbHkiOiJHaWxiZXJ0IiwiZ2l2ZW4iOiJMZXN0ZXIiLCJwYXJzZS1uYW1lcyI6ZmFsc2UsImRyb3BwaW5nLXBhcnRpY2xlIjoiIiwibm9uLWRyb3BwaW5nLXBhcnRpY2xlIjoiIn0seyJmYW1pbHkiOiJTdXdhbmdlcmQiLCJnaXZlbiI6IlJhdGNoYWRhIiwicGFyc2UtbmFtZXMiOmZhbHNlLCJkcm9wcGluZy1wYXJ0aWNsZSI6IiIsIm5vbi1kcm9wcGluZy1wYXJ0aWNsZSI6IiJ9LHsiZmFtaWx5IjoiUmF0dGFuYXJ1bmdyb3QiLCJnaXZlbiI6IlNhc2l0aG9ybiIsInBhcnNlLW5hbWVzIjpmYWxzZSwiZHJvcHBpbmctcGFydGljbGUiOiIiLCJub24tZHJvcHBpbmctcGFydGljbGUiOiIifV0sImNvbnRhaW5lci10aXRsZSI6IkludGVybmF0aW9uYWwgSm91cm5hbCBvZiBFbGVjdHJpY2FsIGFuZCBDb21wdXRlciBFbmdpbmVlcmluZyAoSUpFQ0UpIiwiaXNzdWVkIjp7ImRhdGUtcGFydHMiOltbMjAyMl1dfSwicGFnZSI6IjUyNzItNTI3OCIsImlzc3VlIjoiNSIsInZvbHVtZSI6IjEyIiwiY29udGFpbmVyLXRpdGxlLXNob3J0IjoiIn0sImlzVGVtcG9yYXJ5IjpmYWxzZSwic3VwcHJlc3MtYXV0aG9yIjpmYWxzZSwiY29tcG9zaXRlIjpmYWxzZSwiYXV0aG9yLW9ubHkiOmZhbHNlfV19&quot;,&quot;citationItems&quot;:[{&quot;id&quot;:&quot;217fe83f-86e8-384a-876d-2ed91bb356f1&quot;,&quot;itemData&quot;:{&quot;type&quot;:&quot;article-journal&quot;,&quot;id&quot;:&quot;217fe83f-86e8-384a-876d-2ed91bb356f1&quot;,&quot;title&quot;:&quot;A digital game for preserving food cultural heritage: design and evaluation of ThaiFoodAdventure game&quot;,&quot;author&quot;:[{&quot;family&quot;:&quot;Chaisriya&quot;,&quot;given&quot;:&quot;Kannattha&quot;,&quot;parse-names&quot;:false,&quot;dropping-particle&quot;:&quot;&quot;,&quot;non-dropping-particle&quot;:&quot;&quot;},{&quot;family&quot;:&quot;Gilbert&quot;,&quot;given&quot;:&quot;Lester&quot;,&quot;parse-names&quot;:false,&quot;dropping-particle&quot;:&quot;&quot;,&quot;non-dropping-particle&quot;:&quot;&quot;},{&quot;family&quot;:&quot;Suwangerd&quot;,&quot;given&quot;:&quot;Ratchada&quot;,&quot;parse-names&quot;:false,&quot;dropping-particle&quot;:&quot;&quot;,&quot;non-dropping-particle&quot;:&quot;&quot;},{&quot;family&quot;:&quot;Rattanarungrot&quot;,&quot;given&quot;:&quot;Sasithorn&quot;,&quot;parse-names&quot;:false,&quot;dropping-particle&quot;:&quot;&quot;,&quot;non-dropping-particle&quot;:&quot;&quot;}],&quot;container-title&quot;:&quot;International Journal of Electrical and Computer Engineering (IJECE)&quot;,&quot;issued&quot;:{&quot;date-parts&quot;:[[2022]]},&quot;page&quot;:&quot;5272-5278&quot;,&quot;issue&quot;:&quot;5&quot;,&quot;volume&quot;:&quot;12&quot;,&quot;container-title-short&quot;:&quot;&quot;},&quot;isTemporary&quot;:false,&quot;suppress-author&quot;:false,&quot;composite&quot;:false,&quot;author-only&quot;:false}]},{&quot;citationID&quot;:&quot;MENDELEY_CITATION_fe14a6b0-5983-4836-8766-78ebd3e8c92e&quot;,&quot;properties&quot;:{&quot;noteIndex&quot;:0},&quot;isEdited&quot;:false,&quot;manualOverride&quot;:{&quot;isManuallyOverridden&quot;:false,&quot;citeprocText&quot;:&quot;(Kusumaningsih et al., 2025)&quot;,&quot;manualOverrideText&quot;:&quot;&quot;},&quot;citationTag&quot;:&quot;MENDELEY_CITATION_v3_eyJjaXRhdGlvbklEIjoiTUVOREVMRVlfQ0lUQVRJT05fZmUxNGE2YjAtNTk4My00ODM2LTg3NjYtNzhlYmQzZThjOTJlIiwicHJvcGVydGllcyI6eyJub3RlSW5kZXgiOjB9LCJpc0VkaXRlZCI6ZmFsc2UsIm1hbnVhbE92ZXJyaWRlIjp7ImlzTWFudWFsbHlPdmVycmlkZGVuIjpmYWxzZSwiY2l0ZXByb2NUZXh0IjoiKEt1c3VtYW5pbmdzaWggZXQgYWwuLCAyMDI1KSIsIm1hbnVhbE92ZXJyaWRlVGV4dCI6IiJ9LCJjaXRhdGlvbkl0ZW1zIjpbeyJpZCI6ImIyMmQ5Zjc3LTVlOTYtM2Y5My05YmNjLTk4ODdlZmYzNmFkNCIsIml0ZW1EYXRhIjp7InR5cGUiOiJhcnRpY2xlLWpvdXJuYWwiLCJpZCI6ImIyMmQ5Zjc3LTVlOTYtM2Y5My05YmNjLTk4ODdlZmYzNmFkNCIsInRpdGxlIjoiVGhlIGVmZmVjdGl2ZW5lc3Mgb2YgZGlnaXRhbCBudXRyaXRpb24gZWR1Y2F0aW9uIGludGVydmVudGlvbnMgb24gYmVoYXZpb3JhbCBjaGFuZ2VzIGluIGZhc3QgZm9vZCBjb25zdW1wdGlvbiIsImF1dGhvciI6W3siZmFtaWx5IjoiS3VzdW1hbmluZ3NpaCIsImdpdmVuIjoiSW5kcmlhdGkiLCJwYXJzZS1uYW1lcyI6ZmFsc2UsImRyb3BwaW5nLXBhcnRpY2xlIjoiIiwibm9uLWRyb3BwaW5nLXBhcnRpY2xlIjoiIn0seyJmYW1pbHkiOiJQYXRlbWFoIiwiZ2l2ZW4iOiJQYXRlbWFoIiwicGFyc2UtbmFtZXMiOmZhbHNlLCJkcm9wcGluZy1wYXJ0aWNsZSI6IiIsIm5vbi1kcm9wcGluZy1wYXJ0aWNsZSI6IiJ9LHsiZmFtaWx5IjoiV2lyYWRueWFuaSIsImdpdmVuIjoiTmkgS2V0dXQiLCJwYXJzZS1uYW1lcyI6ZmFsc2UsImRyb3BwaW5nLXBhcnRpY2xlIjoiIiwibm9uLWRyb3BwaW5nLXBhcnRpY2xlIjoiIn0seyJmYW1pbHkiOiJIYXNhbiIsImdpdmVuIjoiQWxpYWggQmFndXMgUHVyd2FrYW5pYSIsInBhcnNlLW5hbWVzIjpmYWxzZSwiZHJvcHBpbmctcGFydGljbGUiOiIiLCJub24tZHJvcHBpbmctcGFydGljbGUiOiIifSx7ImZhbWlseSI6IkthbXJpIiwiZ2l2ZW4iOiJBbmRpIE1hdWxhbmEiLCJwYXJzZS1uYW1lcyI6ZmFsc2UsImRyb3BwaW5nLXBhcnRpY2xlIjoiIiwibm9uLWRyb3BwaW5nLXBhcnRpY2xlIjoiIn1dLCJjb250YWluZXItdGl0bGUiOiJBY1Rpb246IEFjZWggTnV0cml0aW9uIEpvdXJuYWwiLCJJU1NOIjoiMjU0OC01NzQxIiwiaXNzdWVkIjp7ImRhdGUtcGFydHMiOltbMjAyNV1dfSwicGFnZSI6IjkyNi05MzQiLCJwdWJsaXNoZXIiOiJEZXBhcnRtZW50IG9mIE51dHJpdGlvbiBhdCB0aGUgSGVhbHRoIFBvbHl0ZWNobmljIG9mIEFjZWgsIE1pbmlzdHJ5IG9mIEhlYWx0aCIsImlzc3VlIjoiNCIsInZvbHVtZSI6IjEwIiwiY29udGFpbmVyLXRpdGxlLXNob3J0IjoiIn0sImlzVGVtcG9yYXJ5IjpmYWxzZSwic3VwcHJlc3MtYXV0aG9yIjpmYWxzZSwiY29tcG9zaXRlIjpmYWxzZSwiYXV0aG9yLW9ubHkiOmZhbHNlfV19&quot;,&quot;citationItems&quot;:[{&quot;id&quot;:&quot;b22d9f77-5e96-3f93-9bcc-9887eff36ad4&quot;,&quot;itemData&quot;:{&quot;type&quot;:&quot;article-journal&quot;,&quot;id&quot;:&quot;b22d9f77-5e96-3f93-9bcc-9887eff36ad4&quot;,&quot;title&quot;:&quot;The effectiveness of digital nutrition education interventions on behavioral changes in fast food consumption&quot;,&quot;author&quot;:[{&quot;family&quot;:&quot;Kusumaningsih&quot;,&quot;given&quot;:&quot;Indriati&quot;,&quot;parse-names&quot;:false,&quot;dropping-particle&quot;:&quot;&quot;,&quot;non-dropping-particle&quot;:&quot;&quot;},{&quot;family&quot;:&quot;Patemah&quot;,&quot;given&quot;:&quot;Patemah&quot;,&quot;parse-names&quot;:false,&quot;dropping-particle&quot;:&quot;&quot;,&quot;non-dropping-particle&quot;:&quot;&quot;},{&quot;family&quot;:&quot;Wiradnyani&quot;,&quot;given&quot;:&quot;Ni Ketut&quot;,&quot;parse-names&quot;:false,&quot;dropping-particle&quot;:&quot;&quot;,&quot;non-dropping-particle&quot;:&quot;&quot;},{&quot;family&quot;:&quot;Hasan&quot;,&quot;given&quot;:&quot;Aliah Bagus Purwakania&quot;,&quot;parse-names&quot;:false,&quot;dropping-particle&quot;:&quot;&quot;,&quot;non-dropping-particle&quot;:&quot;&quot;},{&quot;family&quot;:&quot;Kamri&quot;,&quot;given&quot;:&quot;Andi Maulana&quot;,&quot;parse-names&quot;:false,&quot;dropping-particle&quot;:&quot;&quot;,&quot;non-dropping-particle&quot;:&quot;&quot;}],&quot;container-title&quot;:&quot;AcTion: Aceh Nutrition Journal&quot;,&quot;ISSN&quot;:&quot;2548-5741&quot;,&quot;issued&quot;:{&quot;date-parts&quot;:[[2025]]},&quot;page&quot;:&quot;926-934&quot;,&quot;publisher&quot;:&quot;Department of Nutrition at the Health Polytechnic of Aceh, Ministry of Health&quot;,&quot;issue&quot;:&quot;4&quot;,&quot;volume&quot;:&quot;10&quot;,&quot;container-title-short&quot;:&quot;&quot;},&quot;isTemporary&quot;:false,&quot;suppress-author&quot;:false,&quot;composite&quot;:false,&quot;author-only&quot;:false}]},{&quot;citationID&quot;:&quot;MENDELEY_CITATION_bb2760ef-b8e6-483e-b6d0-d2ed1625c260&quot;,&quot;properties&quot;:{&quot;noteIndex&quot;:0},&quot;isEdited&quot;:false,&quot;manualOverride&quot;:{&quot;isManuallyOverridden&quot;:false,&quot;citeprocText&quot;:&quot;(Holzmann et al., 2019)&quot;,&quot;manualOverrideText&quot;:&quot;&quot;},&quot;citationTag&quot;:&quot;MENDELEY_CITATION_v3_eyJjaXRhdGlvbklEIjoiTUVOREVMRVlfQ0lUQVRJT05fYmIyNzYwZWYtYjhlNi00ODNlLWI2ZDAtZDJlZDE2MjVjMjYwIiwicHJvcGVydGllcyI6eyJub3RlSW5kZXgiOjB9LCJpc0VkaXRlZCI6ZmFsc2UsIm1hbnVhbE92ZXJyaWRlIjp7ImlzTWFudWFsbHlPdmVycmlkZGVuIjpmYWxzZSwiY2l0ZXByb2NUZXh0IjoiKEhvbHptYW5uIGV0IGFsLiwgMjAxOSkiLCJtYW51YWxPdmVycmlkZVRleHQiOiIifSwiY2l0YXRpb25JdGVtcyI6W3siaWQiOiJmZGM2MGE5Yi05OWQ4LTMxNWYtOGJjZC1iMTAxM2ExMTJhZTgiLCJpdGVtRGF0YSI6eyJ0eXBlIjoiYXJ0aWNsZS1qb3VybmFsIiwiaWQiOiJmZGM2MGE5Yi05OWQ4LTMxNWYtOGJjZC1iMTAxM2ExMTJhZTgiLCJ0aXRsZSI6IlNob3J0LXRlcm0gZWZmZWN0cyBvZiB0aGUgc2VyaW91cyBnYW1lIOKAnEZpdCwgRm9vZCwgRnVu4oCdIG9uIG51dHJpdGlvbmFsIGtub3dsZWRnZTogYSBwaWxvdCBzdHVkeSBhbW9uZyBjaGlsZHJlbiBhbmQgYWRvbGVzY2VudHMiLCJhdXRob3IiOlt7ImZhbWlseSI6IkhvbHptYW5uIiwiZ2l2ZW4iOiJTb3BoaWUgTGF1cmEiLCJwYXJzZS1uYW1lcyI6ZmFsc2UsImRyb3BwaW5nLXBhcnRpY2xlIjoiIiwibm9uLWRyb3BwaW5nLXBhcnRpY2xlIjoiIn0seyJmYW1pbHkiOiJTY2jDpGZlciIsImdpdmVuIjoiSGFubmEiLCJwYXJzZS1uYW1lcyI6ZmFsc2UsImRyb3BwaW5nLXBhcnRpY2xlIjoiIiwibm9uLWRyb3BwaW5nLXBhcnRpY2xlIjoiIn0seyJmYW1pbHkiOiJHcm9oIiwiZ2l2ZW4iOiJHZW9yZyIsInBhcnNlLW5hbWVzIjpmYWxzZSwiZHJvcHBpbmctcGFydGljbGUiOiIiLCJub24tZHJvcHBpbmctcGFydGljbGUiOiIifSx7ImZhbWlseSI6IlBsZWNoZXIiLCJnaXZlbiI6IkRhdmlkIEFsZXhhbmRlciIsInBhcnNlLW5hbWVzIjpmYWxzZSwiZHJvcHBpbmctcGFydGljbGUiOiIiLCJub24tZHJvcHBpbmctcGFydGljbGUiOiIifSx7ImZhbWlseSI6IktsaW5rZXIiLCJnaXZlbiI6Ikd1ZHJ1biIsInBhcnNlLW5hbWVzIjpmYWxzZSwiZHJvcHBpbmctcGFydGljbGUiOiIiLCJub24tZHJvcHBpbmctcGFydGljbGUiOiIifSx7ImZhbWlseSI6IlNjaGF1YmVyZ2VyIiwiZ2l2ZW4iOiJHdW50aGVyIiwicGFyc2UtbmFtZXMiOmZhbHNlLCJkcm9wcGluZy1wYXJ0aWNsZSI6IiIsIm5vbi1kcm9wcGluZy1wYXJ0aWNsZSI6IiJ9LHsiZmFtaWx5IjoiSGF1bmVyIiwiZ2l2ZW4iOiJIYW5zIiwicGFyc2UtbmFtZXMiOmZhbHNlLCJkcm9wcGluZy1wYXJ0aWNsZSI6IiIsIm5vbi1kcm9wcGluZy1wYXJ0aWNsZSI6IiJ9LHsiZmFtaWx5IjoiSG9semFwZmVsIiwiZ2l2ZW4iOiJDaHJpc3RpbmEiLCJwYXJzZS1uYW1lcyI6ZmFsc2UsImRyb3BwaW5nLXBhcnRpY2xlIjoiIiwibm9uLWRyb3BwaW5nLXBhcnRpY2xlIjoiIn1dLCJjb250YWluZXItdGl0bGUiOiJOdXRyaWVudHMiLCJjb250YWluZXItdGl0bGUtc2hvcnQiOiJOdXRyaWVudHMiLCJJU1NOIjoiMjA3Mi02NjQzIiwiaXNzdWVkIjp7ImRhdGUtcGFydHMiOltbMjAxOV1dfSwicGFnZSI6IjIwMzEiLCJwdWJsaXNoZXIiOiJNRFBJIiwiaXNzdWUiOiI5Iiwidm9sdW1lIjoiMTEifSwiaXNUZW1wb3JhcnkiOmZhbHNlLCJzdXBwcmVzcy1hdXRob3IiOmZhbHNlLCJjb21wb3NpdGUiOmZhbHNlLCJhdXRob3Itb25seSI6ZmFsc2V9XX0=&quot;,&quot;citationItems&quot;:[{&quot;id&quot;:&quot;fdc60a9b-99d8-315f-8bcd-b1013a112ae8&quot;,&quot;itemData&quot;:{&quot;type&quot;:&quot;article-journal&quot;,&quot;id&quot;:&quot;fdc60a9b-99d8-315f-8bcd-b1013a112ae8&quot;,&quot;title&quot;:&quot;Short-term effects of the serious game “Fit, Food, Fun” on nutritional knowledge: a pilot study among children and adolescents&quot;,&quot;author&quot;:[{&quot;family&quot;:&quot;Holzmann&quot;,&quot;given&quot;:&quot;Sophie Laura&quot;,&quot;parse-names&quot;:false,&quot;dropping-particle&quot;:&quot;&quot;,&quot;non-dropping-particle&quot;:&quot;&quot;},{&quot;family&quot;:&quot;Schäfer&quot;,&quot;given&quot;:&quot;Hanna&quot;,&quot;parse-names&quot;:false,&quot;dropping-particle&quot;:&quot;&quot;,&quot;non-dropping-particle&quot;:&quot;&quot;},{&quot;family&quot;:&quot;Groh&quot;,&quot;given&quot;:&quot;Georg&quot;,&quot;parse-names&quot;:false,&quot;dropping-particle&quot;:&quot;&quot;,&quot;non-dropping-particle&quot;:&quot;&quot;},{&quot;family&quot;:&quot;Plecher&quot;,&quot;given&quot;:&quot;David Alexander&quot;,&quot;parse-names&quot;:false,&quot;dropping-particle&quot;:&quot;&quot;,&quot;non-dropping-particle&quot;:&quot;&quot;},{&quot;family&quot;:&quot;Klinker&quot;,&quot;given&quot;:&quot;Gudrun&quot;,&quot;parse-names&quot;:false,&quot;dropping-particle&quot;:&quot;&quot;,&quot;non-dropping-particle&quot;:&quot;&quot;},{&quot;family&quot;:&quot;Schauberger&quot;,&quot;given&quot;:&quot;Gunther&quot;,&quot;parse-names&quot;:false,&quot;dropping-particle&quot;:&quot;&quot;,&quot;non-dropping-particle&quot;:&quot;&quot;},{&quot;family&quot;:&quot;Hauner&quot;,&quot;given&quot;:&quot;Hans&quot;,&quot;parse-names&quot;:false,&quot;dropping-particle&quot;:&quot;&quot;,&quot;non-dropping-particle&quot;:&quot;&quot;},{&quot;family&quot;:&quot;Holzapfel&quot;,&quot;given&quot;:&quot;Christina&quot;,&quot;parse-names&quot;:false,&quot;dropping-particle&quot;:&quot;&quot;,&quot;non-dropping-particle&quot;:&quot;&quot;}],&quot;container-title&quot;:&quot;Nutrients&quot;,&quot;container-title-short&quot;:&quot;Nutrients&quot;,&quot;ISSN&quot;:&quot;2072-6643&quot;,&quot;issued&quot;:{&quot;date-parts&quot;:[[2019]]},&quot;page&quot;:&quot;2031&quot;,&quot;publisher&quot;:&quot;MDPI&quot;,&quot;issue&quot;:&quot;9&quot;,&quot;volume&quot;:&quot;11&quot;},&quot;isTemporary&quot;:false,&quot;suppress-author&quot;:false,&quot;composite&quot;:false,&quot;author-only&quot;:false}]},{&quot;citationID&quot;:&quot;MENDELEY_CITATION_c4f6f882-ae26-43d6-919b-6ecfbe3517ea&quot;,&quot;properties&quot;:{&quot;noteIndex&quot;:0},&quot;isEdited&quot;:false,&quot;manualOverride&quot;:{&quot;isManuallyOverridden&quot;:false,&quot;citeprocText&quot;:&quot;(Chaisriya et al., 2022)&quot;,&quot;manualOverrideText&quot;:&quot;&quot;},&quot;citationTag&quot;:&quot;MENDELEY_CITATION_v3_eyJjaXRhdGlvbklEIjoiTUVOREVMRVlfQ0lUQVRJT05fYzRmNmY4ODItYWUyNi00M2Q2LTkxOWItNmVjZmJlMzUxN2VhIiwicHJvcGVydGllcyI6eyJub3RlSW5kZXgiOjB9LCJpc0VkaXRlZCI6ZmFsc2UsIm1hbnVhbE92ZXJyaWRlIjp7ImlzTWFudWFsbHlPdmVycmlkZGVuIjpmYWxzZSwiY2l0ZXByb2NUZXh0IjoiKENoYWlzcml5YSBldCBhbC4sIDIwMjIpIiwibWFudWFsT3ZlcnJpZGVUZXh0IjoiIn0sImNpdGF0aW9uSXRlbXMiOlt7ImlkIjoiMjE3ZmU4M2YtODZlOC0zODRhLTg3NmQtMmVkOTFiYjM1NmYxIiwiaXRlbURhdGEiOnsidHlwZSI6ImFydGljbGUtam91cm5hbCIsImlkIjoiMjE3ZmU4M2YtODZlOC0zODRhLTg3NmQtMmVkOTFiYjM1NmYxIiwidGl0bGUiOiJBIGRpZ2l0YWwgZ2FtZSBmb3IgcHJlc2VydmluZyBmb29kIGN1bHR1cmFsIGhlcml0YWdlOiBkZXNpZ24gYW5kIGV2YWx1YXRpb24gb2YgVGhhaUZvb2RBZHZlbnR1cmUgZ2FtZSIsImF1dGhvciI6W3siZmFtaWx5IjoiQ2hhaXNyaXlhIiwiZ2l2ZW4iOiJLYW5uYXR0aGEiLCJwYXJzZS1uYW1lcyI6ZmFsc2UsImRyb3BwaW5nLXBhcnRpY2xlIjoiIiwibm9uLWRyb3BwaW5nLXBhcnRpY2xlIjoiIn0seyJmYW1pbHkiOiJHaWxiZXJ0IiwiZ2l2ZW4iOiJMZXN0ZXIiLCJwYXJzZS1uYW1lcyI6ZmFsc2UsImRyb3BwaW5nLXBhcnRpY2xlIjoiIiwibm9uLWRyb3BwaW5nLXBhcnRpY2xlIjoiIn0seyJmYW1pbHkiOiJTdXdhbmdlcmQiLCJnaXZlbiI6IlJhdGNoYWRhIiwicGFyc2UtbmFtZXMiOmZhbHNlLCJkcm9wcGluZy1wYXJ0aWNsZSI6IiIsIm5vbi1kcm9wcGluZy1wYXJ0aWNsZSI6IiJ9LHsiZmFtaWx5IjoiUmF0dGFuYXJ1bmdyb3QiLCJnaXZlbiI6IlNhc2l0aG9ybiIsInBhcnNlLW5hbWVzIjpmYWxzZSwiZHJvcHBpbmctcGFydGljbGUiOiIiLCJub24tZHJvcHBpbmctcGFydGljbGUiOiIifV0sImNvbnRhaW5lci10aXRsZSI6IkludGVybmF0aW9uYWwgSm91cm5hbCBvZiBFbGVjdHJpY2FsIGFuZCBDb21wdXRlciBFbmdpbmVlcmluZyAoSUpFQ0UpIiwiaXNzdWVkIjp7ImRhdGUtcGFydHMiOltbMjAyMl1dfSwicGFnZSI6IjUyNzItNTI3OCIsImlzc3VlIjoiNSIsInZvbHVtZSI6IjEyIiwiY29udGFpbmVyLXRpdGxlLXNob3J0IjoiIn0sImlzVGVtcG9yYXJ5IjpmYWxzZSwic3VwcHJlc3MtYXV0aG9yIjpmYWxzZSwiY29tcG9zaXRlIjpmYWxzZSwiYXV0aG9yLW9ubHkiOmZhbHNlfV19&quot;,&quot;citationItems&quot;:[{&quot;id&quot;:&quot;217fe83f-86e8-384a-876d-2ed91bb356f1&quot;,&quot;itemData&quot;:{&quot;type&quot;:&quot;article-journal&quot;,&quot;id&quot;:&quot;217fe83f-86e8-384a-876d-2ed91bb356f1&quot;,&quot;title&quot;:&quot;A digital game for preserving food cultural heritage: design and evaluation of ThaiFoodAdventure game&quot;,&quot;author&quot;:[{&quot;family&quot;:&quot;Chaisriya&quot;,&quot;given&quot;:&quot;Kannattha&quot;,&quot;parse-names&quot;:false,&quot;dropping-particle&quot;:&quot;&quot;,&quot;non-dropping-particle&quot;:&quot;&quot;},{&quot;family&quot;:&quot;Gilbert&quot;,&quot;given&quot;:&quot;Lester&quot;,&quot;parse-names&quot;:false,&quot;dropping-particle&quot;:&quot;&quot;,&quot;non-dropping-particle&quot;:&quot;&quot;},{&quot;family&quot;:&quot;Suwangerd&quot;,&quot;given&quot;:&quot;Ratchada&quot;,&quot;parse-names&quot;:false,&quot;dropping-particle&quot;:&quot;&quot;,&quot;non-dropping-particle&quot;:&quot;&quot;},{&quot;family&quot;:&quot;Rattanarungrot&quot;,&quot;given&quot;:&quot;Sasithorn&quot;,&quot;parse-names&quot;:false,&quot;dropping-particle&quot;:&quot;&quot;,&quot;non-dropping-particle&quot;:&quot;&quot;}],&quot;container-title&quot;:&quot;International Journal of Electrical and Computer Engineering (IJECE)&quot;,&quot;issued&quot;:{&quot;date-parts&quot;:[[2022]]},&quot;page&quot;:&quot;5272-5278&quot;,&quot;issue&quot;:&quot;5&quot;,&quot;volume&quot;:&quot;12&quot;,&quot;container-title-short&quot;:&quot;&quot;},&quot;isTemporary&quot;:false,&quot;suppress-author&quot;:false,&quot;composite&quot;:false,&quot;author-only&quot;:false}]},{&quot;citationID&quot;:&quot;MENDELEY_CITATION_981b00db-81dc-4673-8a50-74948928700e&quot;,&quot;properties&quot;:{&quot;noteIndex&quot;:0},&quot;isEdited&quot;:false,&quot;manualOverride&quot;:{&quot;isManuallyOverridden&quot;:false,&quot;citeprocText&quot;:&quot;(Chow et al., 2020)&quot;,&quot;manualOverrideText&quot;:&quot;&quot;},&quot;citationTag&quot;:&quot;MENDELEY_CITATION_v3_eyJjaXRhdGlvbklEIjoiTUVOREVMRVlfQ0lUQVRJT05fOTgxYjAwZGItODFkYy00NjczLThhNTAtNzQ5NDg5Mjg3MDBlIiwicHJvcGVydGllcyI6eyJub3RlSW5kZXgiOjB9LCJpc0VkaXRlZCI6ZmFsc2UsIm1hbnVhbE92ZXJyaWRlIjp7ImlzTWFudWFsbHlPdmVycmlkZGVuIjpmYWxzZSwiY2l0ZXByb2NUZXh0IjoiKENob3cgZXQgYWwuLCAyMDIwKSIsIm1hbnVhbE92ZXJyaWRlVGV4dCI6IiJ9LCJjaXRhdGlvbkl0ZW1zIjpbeyJpZCI6IjgwNDIxZDIwLTkxODAtMzUwOS1hNmQ5LTUzYjBjZjIwMTM2ZSIsIml0ZW1EYXRhIjp7InR5cGUiOiJhcnRpY2xlLWpvdXJuYWwiLCJpZCI6IjgwNDIxZDIwLTkxODAtMzUwOS1hNmQ5LTUzYjBjZjIwMTM2ZSIsInRpdGxlIjoiQ2FuIGdhbWVzIGNoYW5nZSBjaGlsZHJlbuKAmXMgZWF0aW5nIGJlaGF2aW91cj8gQSByZXZpZXcgb2YgZ2FtaWZpY2F0aW9uIGFuZCBzZXJpb3VzIGdhbWVzIiwiYXV0aG9yIjpbeyJmYW1pbHkiOiJDaG93IiwiZ2l2ZW4iOiJDaGluZyBZdWUiLCJwYXJzZS1uYW1lcyI6ZmFsc2UsImRyb3BwaW5nLXBhcnRpY2xlIjoiIiwibm9uLWRyb3BwaW5nLXBhcnRpY2xlIjoiIn0seyJmYW1pbHkiOiJSaWFudGluaW5ndHlhcyIsImdpdmVuIjoiUmVpc3lhIFJpemtpIiwicGFyc2UtbmFtZXMiOmZhbHNlLCJkcm9wcGluZy1wYXJ0aWNsZSI6IiIsIm5vbi1kcm9wcGluZy1wYXJ0aWNsZSI6IiJ9LHsiZmFtaWx5IjoiS2Fuc3RydXAiLCJnaXZlbiI6Ik1pZSBCb2plciIsInBhcnNlLW5hbWVzIjpmYWxzZSwiZHJvcHBpbmctcGFydGljbGUiOiIiLCJub24tZHJvcHBpbmctcGFydGljbGUiOiIifSx7ImZhbWlseSI6IlBhcGF2YXNpbGVpb3UiLCJnaXZlbiI6Ik1hcmlhIiwicGFyc2UtbmFtZXMiOmZhbHNlLCJkcm9wcGluZy1wYXJ0aWNsZSI6IiIsIm5vbi1kcm9wcGluZy1wYXJ0aWNsZSI6IiJ9LHsiZmFtaWx5IjoiTGllbSIsImdpdmVuIjoiR2llIERqaW4iLCJwYXJzZS1uYW1lcyI6ZmFsc2UsImRyb3BwaW5nLXBhcnRpY2xlIjoiIiwibm9uLWRyb3BwaW5nLXBhcnRpY2xlIjoiIn0seyJmYW1pbHkiOiJPbHNlbiIsImdpdmVuIjoiQW5uZW1hcmllIiwicGFyc2UtbmFtZXMiOmZhbHNlLCJkcm9wcGluZy1wYXJ0aWNsZSI6IiIsIm5vbi1kcm9wcGluZy1wYXJ0aWNsZSI6IiJ9XSwiY29udGFpbmVyLXRpdGxlIjoiRm9vZCBRdWFsaXR5IGFuZCBQcmVmZXJlbmNlIiwiY29udGFpbmVyLXRpdGxlLXNob3J0IjoiRm9vZCBRdWFsLiBQcmVmZXIuIiwiSVNTTiI6IjA5NTAtMzI5MyIsImlzc3VlZCI6eyJkYXRlLXBhcnRzIjpbWzIwMjBdXX0sInBhZ2UiOiIxMDM4MjMiLCJwdWJsaXNoZXIiOiJFbHNldmllciIsInZvbHVtZSI6IjgwIn0sImlzVGVtcG9yYXJ5IjpmYWxzZSwic3VwcHJlc3MtYXV0aG9yIjpmYWxzZSwiY29tcG9zaXRlIjpmYWxzZSwiYXV0aG9yLW9ubHkiOmZhbHNlfV19&quot;,&quot;citationItems&quot;:[{&quot;id&quot;:&quot;80421d20-9180-3509-a6d9-53b0cf20136e&quot;,&quot;itemData&quot;:{&quot;type&quot;:&quot;article-journal&quot;,&quot;id&quot;:&quot;80421d20-9180-3509-a6d9-53b0cf20136e&quot;,&quot;title&quot;:&quot;Can games change children’s eating behaviour? A review of gamification and serious games&quot;,&quot;author&quot;:[{&quot;family&quot;:&quot;Chow&quot;,&quot;given&quot;:&quot;Ching Yue&quot;,&quot;parse-names&quot;:false,&quot;dropping-particle&quot;:&quot;&quot;,&quot;non-dropping-particle&quot;:&quot;&quot;},{&quot;family&quot;:&quot;Riantiningtyas&quot;,&quot;given&quot;:&quot;Reisya Rizki&quot;,&quot;parse-names&quot;:false,&quot;dropping-particle&quot;:&quot;&quot;,&quot;non-dropping-particle&quot;:&quot;&quot;},{&quot;family&quot;:&quot;Kanstrup&quot;,&quot;given&quot;:&quot;Mie Bojer&quot;,&quot;parse-names&quot;:false,&quot;dropping-particle&quot;:&quot;&quot;,&quot;non-dropping-particle&quot;:&quot;&quot;},{&quot;family&quot;:&quot;Papavasileiou&quot;,&quot;given&quot;:&quot;Maria&quot;,&quot;parse-names&quot;:false,&quot;dropping-particle&quot;:&quot;&quot;,&quot;non-dropping-particle&quot;:&quot;&quot;},{&quot;family&quot;:&quot;Liem&quot;,&quot;given&quot;:&quot;Gie Djin&quot;,&quot;parse-names&quot;:false,&quot;dropping-particle&quot;:&quot;&quot;,&quot;non-dropping-particle&quot;:&quot;&quot;},{&quot;family&quot;:&quot;Olsen&quot;,&quot;given&quot;:&quot;Annemarie&quot;,&quot;parse-names&quot;:false,&quot;dropping-particle&quot;:&quot;&quot;,&quot;non-dropping-particle&quot;:&quot;&quot;}],&quot;container-title&quot;:&quot;Food Quality and Preference&quot;,&quot;container-title-short&quot;:&quot;Food Qual. Prefer.&quot;,&quot;ISSN&quot;:&quot;0950-3293&quot;,&quot;issued&quot;:{&quot;date-parts&quot;:[[2020]]},&quot;page&quot;:&quot;103823&quot;,&quot;publisher&quot;:&quot;Elsevier&quot;,&quot;volume&quot;:&quot;80&quot;},&quot;isTemporary&quot;:false,&quot;suppress-author&quot;:false,&quot;composite&quot;:false,&quot;author-only&quot;:false}]},{&quot;citationID&quot;:&quot;MENDELEY_CITATION_ea6a4e29-eac4-4447-8802-160704276a78&quot;,&quot;properties&quot;:{&quot;noteIndex&quot;:0},&quot;isEdited&quot;:false,&quot;manualOverride&quot;:{&quot;isManuallyOverridden&quot;:false,&quot;citeprocText&quot;:&quot;(Yang et al., 2026)&quot;,&quot;manualOverrideText&quot;:&quot;&quot;},&quot;citationTag&quot;:&quot;MENDELEY_CITATION_v3_eyJjaXRhdGlvbklEIjoiTUVOREVMRVlfQ0lUQVRJT05fZWE2YTRlMjktZWFjNC00NDQ3LTg4MDItMTYwNzA0Mjc2YTc4IiwicHJvcGVydGllcyI6eyJub3RlSW5kZXgiOjB9LCJpc0VkaXRlZCI6ZmFsc2UsIm1hbnVhbE92ZXJyaWRlIjp7ImlzTWFudWFsbHlPdmVycmlkZGVuIjpmYWxzZSwiY2l0ZXByb2NUZXh0IjoiKFlhbmcgZXQgYWwuLCAyMDI2KSIsIm1hbnVhbE92ZXJyaWRlVGV4dCI6IiJ9LCJjaXRhdGlvbkl0ZW1zIjpbeyJpZCI6IjM1ZmY0NDgxLTQzOTYtMzc3Yi05OGVlLTU5MzFlYWYzNWRhNyIsIml0ZW1EYXRhIjp7InR5cGUiOiJhcnRpY2xlLWpvdXJuYWwiLCJpZCI6IjM1ZmY0NDgxLTQzOTYtMzc3Yi05OGVlLTU5MzFlYWYzNWRhNyIsInRpdGxlIjoiRG9lcyBIZWFsdGh5IENvb2tpbmcgTGVhZCB0byBIZWFsdGh5IENob2ljZXM/IEV4cGxvcmluZyB0aGUgSW1wYWN0IG9mIGEgVmlydHVhbCBSZWFsaXR5IENvb2tpbmcgR2FtZSBvbiBIZWFsdGh5IEVhdGluZyBEZWNpc2lvbnMiLCJhdXRob3IiOlt7ImZhbWlseSI6IllhbmciLCJnaXZlbiI6IllpbGluIiwicGFyc2UtbmFtZXMiOmZhbHNlLCJkcm9wcGluZy1wYXJ0aWNsZSI6IiIsIm5vbi1kcm9wcGluZy1wYXJ0aWNsZSI6IiJ9LHsiZmFtaWx5IjoiTGl1IiwiZ2l2ZW4iOiJNZW5neWluZyIsInBhcnNlLW5hbWVzIjpmYWxzZSwiZHJvcHBpbmctcGFydGljbGUiOiIiLCJub24tZHJvcHBpbmctcGFydGljbGUiOiIifSx7ImZhbWlseSI6Ikx5dSIsImdpdmVuIjoiTWlucWkiLCJwYXJzZS1uYW1lcyI6ZmFsc2UsImRyb3BwaW5nLXBhcnRpY2xlIjoiIiwibm9uLWRyb3BwaW5nLXBhcnRpY2xlIjoiIn0seyJmYW1pbHkiOiJIdWFuZyIsImdpdmVuIjoiSmlhbnBpbmciLCJwYXJzZS1uYW1lcyI6ZmFsc2UsImRyb3BwaW5nLXBhcnRpY2xlIjoiIiwibm9uLWRyb3BwaW5nLXBhcnRpY2xlIjoiIn1dLCJjb250YWluZXItdGl0bGUiOiJHYW1lcyBmb3IgSGVhbHRoIEpvdXJuYWwiLCJjb250YWluZXItdGl0bGUtc2hvcnQiOiJHYW1lcyBIZWFsdGggSi4iLCJJU1NOIjoiMjE2MS03ODNYIiwiaXNzdWVkIjp7ImRhdGUtcGFydHMiOltbMjAyNl1dfSwicGFnZSI6IjExNC0xMjEiLCJwdWJsaXNoZXIiOiJTQUdFIFB1YmxpY2F0aW9ucyBTYWdlIENBOiBMb3MgQW5nZWxlcywgQ0EiLCJpc3N1ZSI6IjIiLCJ2b2x1bWUiOiIxNSJ9LCJpc1RlbXBvcmFyeSI6ZmFsc2UsInN1cHByZXNzLWF1dGhvciI6ZmFsc2UsImNvbXBvc2l0ZSI6ZmFsc2UsImF1dGhvci1vbmx5IjpmYWxzZX1dfQ==&quot;,&quot;citationItems&quot;:[{&quot;id&quot;:&quot;35ff4481-4396-377b-98ee-5931eaf35da7&quot;,&quot;itemData&quot;:{&quot;type&quot;:&quot;article-journal&quot;,&quot;id&quot;:&quot;35ff4481-4396-377b-98ee-5931eaf35da7&quot;,&quot;title&quot;:&quot;Does Healthy Cooking Lead to Healthy Choices? Exploring the Impact of a Virtual Reality Cooking Game on Healthy Eating Decisions&quot;,&quot;author&quot;:[{&quot;family&quot;:&quot;Yang&quot;,&quot;given&quot;:&quot;Yilin&quot;,&quot;parse-names&quot;:false,&quot;dropping-particle&quot;:&quot;&quot;,&quot;non-dropping-particle&quot;:&quot;&quot;},{&quot;family&quot;:&quot;Liu&quot;,&quot;given&quot;:&quot;Mengying&quot;,&quot;parse-names&quot;:false,&quot;dropping-particle&quot;:&quot;&quot;,&quot;non-dropping-particle&quot;:&quot;&quot;},{&quot;family&quot;:&quot;Lyu&quot;,&quot;given&quot;:&quot;Minqi&quot;,&quot;parse-names&quot;:false,&quot;dropping-particle&quot;:&quot;&quot;,&quot;non-dropping-particle&quot;:&quot;&quot;},{&quot;family&quot;:&quot;Huang&quot;,&quot;given&quot;:&quot;Jianping&quot;,&quot;parse-names&quot;:false,&quot;dropping-particle&quot;:&quot;&quot;,&quot;non-dropping-particle&quot;:&quot;&quot;}],&quot;container-title&quot;:&quot;Games for Health Journal&quot;,&quot;container-title-short&quot;:&quot;Games Health J.&quot;,&quot;ISSN&quot;:&quot;2161-783X&quot;,&quot;issued&quot;:{&quot;date-parts&quot;:[[2026]]},&quot;page&quot;:&quot;114-121&quot;,&quot;publisher&quot;:&quot;SAGE Publications Sage CA: Los Angeles, CA&quot;,&quot;issue&quot;:&quot;2&quot;,&quot;volume&quot;:&quot;15&quot;},&quot;isTemporary&quot;:false,&quot;suppress-author&quot;:false,&quot;composite&quot;:false,&quot;author-only&quot;:false}]},{&quot;citationID&quot;:&quot;MENDELEY_CITATION_8e3ad427-08e4-4397-addd-c60445fd0bb7&quot;,&quot;properties&quot;:{&quot;noteIndex&quot;:0},&quot;isEdited&quot;:false,&quot;manualOverride&quot;:{&quot;isManuallyOverridden&quot;:false,&quot;citeprocText&quot;:&quot;(Stival et al., 2026)&quot;,&quot;manualOverrideText&quot;:&quot;&quot;},&quot;citationTag&quot;:&quot;MENDELEY_CITATION_v3_eyJjaXRhdGlvbklEIjoiTUVOREVMRVlfQ0lUQVRJT05fOGUzYWQ0MjctMDhlNC00Mzk3LWFkZGQtYzYwNDQ1ZmQwYmI3IiwicHJvcGVydGllcyI6eyJub3RlSW5kZXgiOjB9LCJpc0VkaXRlZCI6ZmFsc2UsIm1hbnVhbE92ZXJyaWRlIjp7ImlzTWFudWFsbHlPdmVycmlkZGVuIjpmYWxzZSwiY2l0ZXByb2NUZXh0IjoiKFN0aXZhbCBldCBhbC4sIDIwMjYpIiwibWFudWFsT3ZlcnJpZGVUZXh0IjoiIn0sImNpdGF0aW9uSXRlbXMiOlt7ImlkIjoiN2Y2MWMzMDQtZGExZC0zYWRhLWFiMmItNTA1ZTNkMDhkZGE4IiwiaXRlbURhdGEiOnsidHlwZSI6ImFydGljbGUtam91cm5hbCIsImlkIjoiN2Y2MWMzMDQtZGExZC0zYWRhLWFiMmItNTA1ZTNkMDhkZGE4IiwidGl0bGUiOiJGb29kIEdhbWU6IEEgR2FtaWZpZWQgSW50ZXJ2ZW50aW9uYWwgU3R1ZHkgdG8gUHJvbW90ZSBIZWFsdGh5IEVhdGluZywgTGlmZXN0eWxlIEJlaGF2aW91cnMsIGFuZCBTdXN0YWluYWJpbGl0eSBpbiBJdGFsaWFuIEhpZ2ggU2Nob29sIiwiYXV0aG9yIjpbeyJmYW1pbHkiOiJTdGl2YWwiLCJnaXZlbiI6IkNoaWFyYSIsInBhcnNlLW5hbWVzIjpmYWxzZSwiZHJvcHBpbmctcGFydGljbGUiOiIiLCJub24tZHJvcHBpbmctcGFydGljbGUiOiIifSx7ImZhbWlseSI6IkdhbGx1cyIsImdpdmVuIjoiU2lsdmFubyIsInBhcnNlLW5hbWVzIjpmYWxzZSwiZHJvcHBpbmctcGFydGljbGUiOiIiLCJub24tZHJvcHBpbmctcGFydGljbGUiOiIifSx7ImZhbWlseSI6Ikx1Z28iLCJnaXZlbiI6IkFsZXNzYW5kcmEiLCJwYXJzZS1uYW1lcyI6ZmFsc2UsImRyb3BwaW5nLXBhcnRpY2xlIjoiIiwibm9uLWRyb3BwaW5nLXBhcnRpY2xlIjoiIn0seyJmYW1pbHkiOiJTYW50b3JvIiwiZ2l2ZW4iOiJFdWdlbmlvIiwicGFyc2UtbmFtZXMiOmZhbHNlLCJkcm9wcGluZy1wYXJ0aWNsZSI6IiIsIm5vbi1kcm9wcGluZy1wYXJ0aWNsZSI6IiJ9LHsiZmFtaWx5IjoiTGlzY2kiLCJnaXZlbiI6IlZpdmlhbmEiLCJwYXJzZS1uYW1lcyI6ZmFsc2UsImRyb3BwaW5nLXBhcnRpY2xlIjoiIiwibm9uLWRyb3BwaW5nLXBhcnRpY2xlIjoiIn0seyJmYW1pbHkiOiJHdXNzb25pIiwiZ2l2ZW4iOiJNYXJpYSBUZXJlc2EiLCJwYXJzZS1uYW1lcyI6ZmFsc2UsImRyb3BwaW5nLXBhcnRpY2xlIjoiIiwibm9uLWRyb3BwaW5nLXBhcnRpY2xlIjoiIn0seyJmYW1pbHkiOiJPZG9uZSIsImdpdmVuIjoiQW5uYSIsInBhcnNlLW5hbWVzIjpmYWxzZSwiZHJvcHBpbmctcGFydGljbGUiOiIiLCJub24tZHJvcHBpbmctcGFydGljbGUiOiIifSx7ImZhbWlseSI6IkNoaWF2ZWdhdHRpIiwiZ2l2ZW4iOiJCZW5lZGV0dGEiLCJwYXJzZS1uYW1lcyI6ZmFsc2UsImRyb3BwaW5nLXBhcnRpY2xlIjoiIiwibm9uLWRyb3BwaW5nLXBhcnRpY2xlIjoiIn0seyJmYW1pbHkiOiJHcm91cCIsImdpdmVuIjoiRm9vZCBHYW1lIiwicGFyc2UtbmFtZXMiOmZhbHNlLCJkcm9wcGluZy1wYXJ0aWNsZSI6IiIsIm5vbi1kcm9wcGluZy1wYXJ0aWNsZSI6IiJ9XSwiY29udGFpbmVyLXRpdGxlIjoiTnV0cmllbnRzIiwiY29udGFpbmVyLXRpdGxlLXNob3J0IjoiTnV0cmllbnRzIiwiSVNTTiI6IjIwNzItNjY0MyIsImlzc3VlZCI6eyJkYXRlLXBhcnRzIjpbWzIwMjZdXX0sInBhZ2UiOiI0ODIiLCJwdWJsaXNoZXIiOiJNRFBJIiwiaXNzdWUiOiIzIiwidm9sdW1lIjoiMTgifSwiaXNUZW1wb3JhcnkiOmZhbHNlLCJzdXBwcmVzcy1hdXRob3IiOmZhbHNlLCJjb21wb3NpdGUiOmZhbHNlLCJhdXRob3Itb25seSI6ZmFsc2V9XX0=&quot;,&quot;citationItems&quot;:[{&quot;id&quot;:&quot;7f61c304-da1d-3ada-ab2b-505e3d08dda8&quot;,&quot;itemData&quot;:{&quot;type&quot;:&quot;article-journal&quot;,&quot;id&quot;:&quot;7f61c304-da1d-3ada-ab2b-505e3d08dda8&quot;,&quot;title&quot;:&quot;Food Game: A Gamified Interventional Study to Promote Healthy Eating, Lifestyle Behaviours, and Sustainability in Italian High School&quot;,&quot;author&quot;:[{&quot;family&quot;:&quot;Stival&quot;,&quot;given&quot;:&quot;Chiara&quot;,&quot;parse-names&quot;:false,&quot;dropping-particle&quot;:&quot;&quot;,&quot;non-dropping-particle&quot;:&quot;&quot;},{&quot;family&quot;:&quot;Gallus&quot;,&quot;given&quot;:&quot;Silvano&quot;,&quot;parse-names&quot;:false,&quot;dropping-particle&quot;:&quot;&quot;,&quot;non-dropping-particle&quot;:&quot;&quot;},{&quot;family&quot;:&quot;Lugo&quot;,&quot;given&quot;:&quot;Alessandra&quot;,&quot;parse-names&quot;:false,&quot;dropping-particle&quot;:&quot;&quot;,&quot;non-dropping-particle&quot;:&quot;&quot;},{&quot;family&quot;:&quot;Santoro&quot;,&quot;given&quot;:&quot;Eugenio&quot;,&quot;parse-names&quot;:false,&quot;dropping-particle&quot;:&quot;&quot;,&quot;non-dropping-particle&quot;:&quot;&quot;},{&quot;family&quot;:&quot;Lisci&quot;,&quot;given&quot;:&quot;Viviana&quot;,&quot;parse-names&quot;:false,&quot;dropping-particle&quot;:&quot;&quot;,&quot;non-dropping-particle&quot;:&quot;&quot;},{&quot;family&quot;:&quot;Gussoni&quot;,&quot;given&quot;:&quot;Maria Teresa&quot;,&quot;parse-names&quot;:false,&quot;dropping-particle&quot;:&quot;&quot;,&quot;non-dropping-particle&quot;:&quot;&quot;},{&quot;family&quot;:&quot;Odone&quot;,&quot;given&quot;:&quot;Anna&quot;,&quot;parse-names&quot;:false,&quot;dropping-particle&quot;:&quot;&quot;,&quot;non-dropping-particle&quot;:&quot;&quot;},{&quot;family&quot;:&quot;Chiavegatti&quot;,&quot;given&quot;:&quot;Benedetta&quot;,&quot;parse-names&quot;:false,&quot;dropping-particle&quot;:&quot;&quot;,&quot;non-dropping-particle&quot;:&quot;&quot;},{&quot;family&quot;:&quot;Group&quot;,&quot;given&quot;:&quot;Food Game&quot;,&quot;parse-names&quot;:false,&quot;dropping-particle&quot;:&quot;&quot;,&quot;non-dropping-particle&quot;:&quot;&quot;}],&quot;container-title&quot;:&quot;Nutrients&quot;,&quot;container-title-short&quot;:&quot;Nutrients&quot;,&quot;ISSN&quot;:&quot;2072-6643&quot;,&quot;issued&quot;:{&quot;date-parts&quot;:[[2026]]},&quot;page&quot;:&quot;482&quot;,&quot;publisher&quot;:&quot;MDPI&quot;,&quot;issue&quot;:&quot;3&quot;,&quot;volume&quot;:&quot;18&quot;},&quot;isTemporary&quot;:false,&quot;suppress-author&quot;:false,&quot;composite&quot;:false,&quot;author-only&quot;:false}]},{&quot;citationID&quot;:&quot;MENDELEY_CITATION_ab7ca577-2d29-4f30-bfcf-0f5f711e92e6&quot;,&quot;properties&quot;:{&quot;noteIndex&quot;:0},&quot;isEdited&quot;:false,&quot;manualOverride&quot;:{&quot;isManuallyOverridden&quot;:false,&quot;citeprocText&quot;:&quot;(Guiné et al., 2022)&quot;,&quot;manualOverrideText&quot;:&quot;&quot;},&quot;citationTag&quot;:&quot;MENDELEY_CITATION_v3_eyJjaXRhdGlvbklEIjoiTUVOREVMRVlfQ0lUQVRJT05fYWI3Y2E1NzctMmQyOS00ZjMwLWJmY2YtMGY1ZjcxMWU5MmU2IiwicHJvcGVydGllcyI6eyJub3RlSW5kZXgiOjB9LCJpc0VkaXRlZCI6ZmFsc2UsIm1hbnVhbE92ZXJyaWRlIjp7ImlzTWFudWFsbHlPdmVycmlkZGVuIjpmYWxzZSwiY2l0ZXByb2NUZXh0IjoiKEd1aW7DqSBldCBhbC4sIDIwMjIpIiwibWFudWFsT3ZlcnJpZGVUZXh0IjoiIn0sImNpdGF0aW9uSXRlbXMiOlt7ImlkIjoiM2NmMDBiMTItNjI1OS0zN2FkLTg5OGQtOTM4MjZiY2IzMWYwIiwiaXRlbURhdGEiOnsidHlwZSI6ImFydGljbGUtam91cm5hbCIsImlkIjoiM2NmMDBiMTItNjI1OS0zN2FkLTg5OGQtOTM4MjZiY2IzMWYwIiwidGl0bGUiOiJGb29kIGxpdGVyYWN5IHNjYWxlOiBWYWxpZGF0aW9uIHRocm91Z2ggZXhwbG9yYXRvcnkgYW5kIGNvbmZpcm1hdG9yeSBmYWN0b3IgYW5hbHlzaXMgaW4gYSBzYW1wbGUgb2YgcG9ydHVndWVzZSB1bml2ZXJzaXR5IHN0dWRlbnRzIiwiYXV0aG9yIjpbeyJmYW1pbHkiOiJHdWluw6kiLCJnaXZlbiI6IlJhcXVlbCBQIEYiLCJwYXJzZS1uYW1lcyI6ZmFsc2UsImRyb3BwaW5nLXBhcnRpY2xlIjoiIiwibm9uLWRyb3BwaW5nLXBhcnRpY2xlIjoiIn0seyJmYW1pbHkiOiJGbG9yZW7Dp2EiLCJnaXZlbiI6IlNvZmlhIEciLCJwYXJzZS1uYW1lcyI6ZmFsc2UsImRyb3BwaW5nLXBhcnRpY2xlIjoiIiwibm9uLWRyb3BwaW5nLXBhcnRpY2xlIjoiIn0seyJmYW1pbHkiOiJBcGFyw61jaW8iLCJnaXZlbiI6IkdyYcOnYSIsInBhcnNlLW5hbWVzIjpmYWxzZSwiZHJvcHBpbmctcGFydGljbGUiOiIiLCJub24tZHJvcHBpbmctcGFydGljbGUiOiIifSx7ImZhbWlseSI6IkNhcmRvc28iLCJnaXZlbiI6IkFuYSBQYXVsYSIsInBhcnNlLW5hbWVzIjpmYWxzZSwiZHJvcHBpbmctcGFydGljbGUiOiIiLCJub24tZHJvcHBpbmctcGFydGljbGUiOiIifSx7ImZhbWlseSI6IkZlcnJlaXJhIiwiZ2l2ZW4iOiJNYW51ZWxhIiwicGFyc2UtbmFtZXMiOmZhbHNlLCJkcm9wcGluZy1wYXJ0aWNsZSI6IiIsIm5vbi1kcm9wcGluZy1wYXJ0aWNsZSI6IiJ9XSwiY29udGFpbmVyLXRpdGxlIjoiTnV0cmllbnRzIiwiY29udGFpbmVyLXRpdGxlLXNob3J0IjoiTnV0cmllbnRzIiwiSVNTTiI6IjIwNzItNjY0MyIsImlzc3VlZCI6eyJkYXRlLXBhcnRzIjpbWzIwMjJdXX0sInBhZ2UiOiIxNjYiLCJwdWJsaXNoZXIiOiJNRFBJIiwiaXNzdWUiOiIxIiwidm9sdW1lIjoiMTUifSwiaXNUZW1wb3JhcnkiOmZhbHNlLCJzdXBwcmVzcy1hdXRob3IiOmZhbHNlLCJjb21wb3NpdGUiOmZhbHNlLCJhdXRob3Itb25seSI6ZmFsc2V9XX0=&quot;,&quot;citationItems&quot;:[{&quot;id&quot;:&quot;3cf00b12-6259-37ad-898d-93826bcb31f0&quot;,&quot;itemData&quot;:{&quot;type&quot;:&quot;article-journal&quot;,&quot;id&quot;:&quot;3cf00b12-6259-37ad-898d-93826bcb31f0&quot;,&quot;title&quot;:&quot;Food literacy scale: Validation through exploratory and confirmatory factor analysis in a sample of portuguese university students&quot;,&quot;author&quot;:[{&quot;family&quot;:&quot;Guiné&quot;,&quot;given&quot;:&quot;Raquel P F&quot;,&quot;parse-names&quot;:false,&quot;dropping-particle&quot;:&quot;&quot;,&quot;non-dropping-particle&quot;:&quot;&quot;},{&quot;family&quot;:&quot;Florença&quot;,&quot;given&quot;:&quot;Sofia G&quot;,&quot;parse-names&quot;:false,&quot;dropping-particle&quot;:&quot;&quot;,&quot;non-dropping-particle&quot;:&quot;&quot;},{&quot;family&quot;:&quot;Aparício&quot;,&quot;given&quot;:&quot;Graça&quot;,&quot;parse-names&quot;:false,&quot;dropping-particle&quot;:&quot;&quot;,&quot;non-dropping-particle&quot;:&quot;&quot;},{&quot;family&quot;:&quot;Cardoso&quot;,&quot;given&quot;:&quot;Ana Paula&quot;,&quot;parse-names&quot;:false,&quot;dropping-particle&quot;:&quot;&quot;,&quot;non-dropping-particle&quot;:&quot;&quot;},{&quot;family&quot;:&quot;Ferreira&quot;,&quot;given&quot;:&quot;Manuela&quot;,&quot;parse-names&quot;:false,&quot;dropping-particle&quot;:&quot;&quot;,&quot;non-dropping-particle&quot;:&quot;&quot;}],&quot;container-title&quot;:&quot;Nutrients&quot;,&quot;container-title-short&quot;:&quot;Nutrients&quot;,&quot;ISSN&quot;:&quot;2072-6643&quot;,&quot;issued&quot;:{&quot;date-parts&quot;:[[2022]]},&quot;page&quot;:&quot;166&quot;,&quot;publisher&quot;:&quot;MDPI&quot;,&quot;issue&quot;:&quot;1&quot;,&quot;volume&quot;:&quot;15&quot;},&quot;isTemporary&quot;:false,&quot;suppress-author&quot;:false,&quot;composite&quot;:false,&quot;author-only&quot;:false}]},{&quot;citationID&quot;:&quot;MENDELEY_CITATION_9753f23f-c4bd-404a-b88e-9acd7134808f&quot;,&quot;properties&quot;:{&quot;noteIndex&quot;:0},&quot;isEdited&quot;:false,&quot;manualOverride&quot;:{&quot;isManuallyOverridden&quot;:false,&quot;citeprocText&quot;:&quot;(Pratiwi et al., 2025)&quot;,&quot;manualOverrideText&quot;:&quot;&quot;},&quot;citationTag&quot;:&quot;MENDELEY_CITATION_v3_eyJjaXRhdGlvbklEIjoiTUVOREVMRVlfQ0lUQVRJT05fOTc1M2YyM2YtYzRiZC00MDRhLWI4OGUtOWFjZDcxMzQ4MDhmIiwicHJvcGVydGllcyI6eyJub3RlSW5kZXgiOjB9LCJpc0VkaXRlZCI6ZmFsc2UsIm1hbnVhbE92ZXJyaWRlIjp7ImlzTWFudWFsbHlPdmVycmlkZGVuIjpmYWxzZSwiY2l0ZXByb2NUZXh0IjoiKFByYXRpd2kgZXQgYWwuLCAyMDI1KSIsIm1hbnVhbE92ZXJyaWRlVGV4dCI6IiJ9LCJjaXRhdGlvbkl0ZW1zIjpbeyJpZCI6IjJkYzg5MjUzLWRhMTYtMzRlMS05ZDEwLTc2MDcxZmE5ZmI3YyIsIml0ZW1EYXRhIjp7InR5cGUiOiJhcnRpY2xlLWpvdXJuYWwiLCJpZCI6IjJkYzg5MjUzLWRhMTYtMzRlMS05ZDEwLTc2MDcxZmE5ZmI3YyIsInRpdGxlIjoiUHN5Y2hvbWV0cmljIHByb3BlcnRpZXMgb2YgdGhlIEhlYWx0aHkgYW5kIFVuaGVhbHRoeSBFYXRpbmcgQmVoYXZpb3IgU2NhbGUgKEhVRUJTKSBhbW9uZyBJbmRvbmVzaWFuIGNvbGxlZ2Ugc3R1ZGVudHMgYmFzZWQgb24gdGhlIFJhc2NoIG1vZGVsIiwiYXV0aG9yIjpbeyJmYW1pbHkiOiJQcmF0aXdpIiwiZ2l2ZW4iOiJUcmlzYXNhbnRpIE1lZ2EiLCJwYXJzZS1uYW1lcyI6ZmFsc2UsImRyb3BwaW5nLXBhcnRpY2xlIjoiIiwibm9uLWRyb3BwaW5nLXBhcnRpY2xlIjoiIn0seyJmYW1pbHkiOiJTcmlzYXlla3RpIiwiZ2l2ZW4iOiJXaWxpcyIsInBhcnNlLW5hbWVzIjpmYWxzZSwiZHJvcHBpbmctcGFydGljbGUiOiIiLCJub24tZHJvcHBpbmctcGFydGljbGUiOiIifSx7ImZhbWlseSI6Ikt1bWFsYXNhcmkiLCJnaXZlbiI6IkFzdGVyaWEgRGV2eSIsInBhcnNlLW5hbWVzIjpmYWxzZSwiZHJvcHBpbmctcGFydGljbGUiOiIiLCJub24tZHJvcHBpbmctcGFydGljbGUiOiIifSx7ImZhbWlseSI6Ik11bGlhZGkiLCJnaXZlbiI6IlJhaG1hZCIsInBhcnNlLW5hbWVzIjpmYWxzZSwiZHJvcHBpbmctcGFydGljbGUiOiIiLCJub24tZHJvcHBpbmctcGFydGljbGUiOiIifV0sImNvbnRhaW5lci10aXRsZSI6IlBzaWtvYm9ybmVvOiBKdXJuYWwgSWxtaWFoIFBzaWtvbG9naSIsIklTU04iOiIyNDc3LTI2NzQiLCJpc3N1ZWQiOnsiZGF0ZS1wYXJ0cyI6W1syMDI1XV19LCJwYWdlIjoiNjI3LTYzOSIsImlzc3VlIjoiNCIsInZvbHVtZSI6IjEzIiwiY29udGFpbmVyLXRpdGxlLXNob3J0IjoiIn0sImlzVGVtcG9yYXJ5IjpmYWxzZSwic3VwcHJlc3MtYXV0aG9yIjpmYWxzZSwiY29tcG9zaXRlIjpmYWxzZSwiYXV0aG9yLW9ubHkiOmZhbHNlfV19&quot;,&quot;citationItems&quot;:[{&quot;id&quot;:&quot;2dc89253-da16-34e1-9d10-76071fa9fb7c&quot;,&quot;itemData&quot;:{&quot;type&quot;:&quot;article-journal&quot;,&quot;id&quot;:&quot;2dc89253-da16-34e1-9d10-76071fa9fb7c&quot;,&quot;title&quot;:&quot;Psychometric properties of the Healthy and Unhealthy Eating Behavior Scale (HUEBS) among Indonesian college students based on the Rasch model&quot;,&quot;author&quot;:[{&quot;family&quot;:&quot;Pratiwi&quot;,&quot;given&quot;:&quot;Trisasanti Mega&quot;,&quot;parse-names&quot;:false,&quot;dropping-particle&quot;:&quot;&quot;,&quot;non-dropping-particle&quot;:&quot;&quot;},{&quot;family&quot;:&quot;Srisayekti&quot;,&quot;given&quot;:&quot;Wilis&quot;,&quot;parse-names&quot;:false,&quot;dropping-particle&quot;:&quot;&quot;,&quot;non-dropping-particle&quot;:&quot;&quot;},{&quot;family&quot;:&quot;Kumalasari&quot;,&quot;given&quot;:&quot;Asteria Devy&quot;,&quot;parse-names&quot;:false,&quot;dropping-particle&quot;:&quot;&quot;,&quot;non-dropping-particle&quot;:&quot;&quot;},{&quot;family&quot;:&quot;Muliadi&quot;,&quot;given&quot;:&quot;Rahmad&quot;,&quot;parse-names&quot;:false,&quot;dropping-particle&quot;:&quot;&quot;,&quot;non-dropping-particle&quot;:&quot;&quot;}],&quot;container-title&quot;:&quot;Psikoborneo: Jurnal Ilmiah Psikologi&quot;,&quot;ISSN&quot;:&quot;2477-2674&quot;,&quot;issued&quot;:{&quot;date-parts&quot;:[[2025]]},&quot;page&quot;:&quot;627-639&quot;,&quot;issue&quot;:&quot;4&quot;,&quot;volume&quot;:&quot;13&quot;,&quot;container-title-short&quot;:&quot;&quot;},&quot;isTemporary&quot;:false,&quot;suppress-author&quot;:false,&quot;composite&quot;:false,&quot;author-only&quot;:false}]},{&quot;citationID&quot;:&quot;MENDELEY_CITATION_fb1635cb-3f1b-473d-83a7-c6dd3cfd673d&quot;,&quot;properties&quot;:{&quot;noteIndex&quot;:0},&quot;isEdited&quot;:false,&quot;manualOverride&quot;:{&quot;isManuallyOverridden&quot;:false,&quot;citeprocText&quot;:&quot;(Pratiwi et al., 2025)&quot;,&quot;manualOverrideText&quot;:&quot;&quot;},&quot;citationTag&quot;:&quot;MENDELEY_CITATION_v3_eyJjaXRhdGlvbklEIjoiTUVOREVMRVlfQ0lUQVRJT05fZmIxNjM1Y2ItM2YxYi00NzNkLTgzYTctYzZkZDNjZmQ2NzNkIiwicHJvcGVydGllcyI6eyJub3RlSW5kZXgiOjB9LCJpc0VkaXRlZCI6ZmFsc2UsIm1hbnVhbE92ZXJyaWRlIjp7ImlzTWFudWFsbHlPdmVycmlkZGVuIjpmYWxzZSwiY2l0ZXByb2NUZXh0IjoiKFByYXRpd2kgZXQgYWwuLCAyMDI1KSIsIm1hbnVhbE92ZXJyaWRlVGV4dCI6IiJ9LCJjaXRhdGlvbkl0ZW1zIjpbeyJpZCI6IjJkYzg5MjUzLWRhMTYtMzRlMS05ZDEwLTc2MDcxZmE5ZmI3YyIsIml0ZW1EYXRhIjp7InR5cGUiOiJhcnRpY2xlLWpvdXJuYWwiLCJpZCI6IjJkYzg5MjUzLWRhMTYtMzRlMS05ZDEwLTc2MDcxZmE5ZmI3YyIsInRpdGxlIjoiUHN5Y2hvbWV0cmljIHByb3BlcnRpZXMgb2YgdGhlIEhlYWx0aHkgYW5kIFVuaGVhbHRoeSBFYXRpbmcgQmVoYXZpb3IgU2NhbGUgKEhVRUJTKSBhbW9uZyBJbmRvbmVzaWFuIGNvbGxlZ2Ugc3R1ZGVudHMgYmFzZWQgb24gdGhlIFJhc2NoIG1vZGVsIiwiYXV0aG9yIjpbeyJmYW1pbHkiOiJQcmF0aXdpIiwiZ2l2ZW4iOiJUcmlzYXNhbnRpIE1lZ2EiLCJwYXJzZS1uYW1lcyI6ZmFsc2UsImRyb3BwaW5nLXBhcnRpY2xlIjoiIiwibm9uLWRyb3BwaW5nLXBhcnRpY2xlIjoiIn0seyJmYW1pbHkiOiJTcmlzYXlla3RpIiwiZ2l2ZW4iOiJXaWxpcyIsInBhcnNlLW5hbWVzIjpmYWxzZSwiZHJvcHBpbmctcGFydGljbGUiOiIiLCJub24tZHJvcHBpbmctcGFydGljbGUiOiIifSx7ImZhbWlseSI6Ikt1bWFsYXNhcmkiLCJnaXZlbiI6IkFzdGVyaWEgRGV2eSIsInBhcnNlLW5hbWVzIjpmYWxzZSwiZHJvcHBpbmctcGFydGljbGUiOiIiLCJub24tZHJvcHBpbmctcGFydGljbGUiOiIifSx7ImZhbWlseSI6Ik11bGlhZGkiLCJnaXZlbiI6IlJhaG1hZCIsInBhcnNlLW5hbWVzIjpmYWxzZSwiZHJvcHBpbmctcGFydGljbGUiOiIiLCJub24tZHJvcHBpbmctcGFydGljbGUiOiIifV0sImNvbnRhaW5lci10aXRsZSI6IlBzaWtvYm9ybmVvOiBKdXJuYWwgSWxtaWFoIFBzaWtvbG9naSIsIklTU04iOiIyNDc3LTI2NzQiLCJpc3N1ZWQiOnsiZGF0ZS1wYXJ0cyI6W1syMDI1XV19LCJwYWdlIjoiNjI3LTYzOSIsImlzc3VlIjoiNCIsInZvbHVtZSI6IjEzIiwiY29udGFpbmVyLXRpdGxlLXNob3J0IjoiIn0sImlzVGVtcG9yYXJ5IjpmYWxzZSwic3VwcHJlc3MtYXV0aG9yIjpmYWxzZSwiY29tcG9zaXRlIjpmYWxzZSwiYXV0aG9yLW9ubHkiOmZhbHNlfV19&quot;,&quot;citationItems&quot;:[{&quot;id&quot;:&quot;2dc89253-da16-34e1-9d10-76071fa9fb7c&quot;,&quot;itemData&quot;:{&quot;type&quot;:&quot;article-journal&quot;,&quot;id&quot;:&quot;2dc89253-da16-34e1-9d10-76071fa9fb7c&quot;,&quot;title&quot;:&quot;Psychometric properties of the Healthy and Unhealthy Eating Behavior Scale (HUEBS) among Indonesian college students based on the Rasch model&quot;,&quot;author&quot;:[{&quot;family&quot;:&quot;Pratiwi&quot;,&quot;given&quot;:&quot;Trisasanti Mega&quot;,&quot;parse-names&quot;:false,&quot;dropping-particle&quot;:&quot;&quot;,&quot;non-dropping-particle&quot;:&quot;&quot;},{&quot;family&quot;:&quot;Srisayekti&quot;,&quot;given&quot;:&quot;Wilis&quot;,&quot;parse-names&quot;:false,&quot;dropping-particle&quot;:&quot;&quot;,&quot;non-dropping-particle&quot;:&quot;&quot;},{&quot;family&quot;:&quot;Kumalasari&quot;,&quot;given&quot;:&quot;Asteria Devy&quot;,&quot;parse-names&quot;:false,&quot;dropping-particle&quot;:&quot;&quot;,&quot;non-dropping-particle&quot;:&quot;&quot;},{&quot;family&quot;:&quot;Muliadi&quot;,&quot;given&quot;:&quot;Rahmad&quot;,&quot;parse-names&quot;:false,&quot;dropping-particle&quot;:&quot;&quot;,&quot;non-dropping-particle&quot;:&quot;&quot;}],&quot;container-title&quot;:&quot;Psikoborneo: Jurnal Ilmiah Psikologi&quot;,&quot;ISSN&quot;:&quot;2477-2674&quot;,&quot;issued&quot;:{&quot;date-parts&quot;:[[2025]]},&quot;page&quot;:&quot;627-639&quot;,&quot;issue&quot;:&quot;4&quot;,&quot;volume&quot;:&quot;13&quot;,&quot;container-title-short&quot;:&quot;&quot;},&quot;isTemporary&quot;:false,&quot;suppress-author&quot;:false,&quot;composite&quot;:false,&quot;author-only&quot;:false}]},{&quot;citationID&quot;:&quot;MENDELEY_CITATION_16e05d4c-2ff5-4925-9803-55dad570355f&quot;,&quot;properties&quot;:{&quot;noteIndex&quot;:0},&quot;isEdited&quot;:false,&quot;manualOverride&quot;:{&quot;isManuallyOverridden&quot;:false,&quot;citeprocText&quot;:&quot;(Wulandari et al., 2025)&quot;,&quot;manualOverrideText&quot;:&quot;&quot;},&quot;citationTag&quot;:&quot;MENDELEY_CITATION_v3_eyJjaXRhdGlvbklEIjoiTUVOREVMRVlfQ0lUQVRJT05fMTZlMDVkNGMtMmZmNS00OTI1LTk4MDMtNTVkYWQ1NzAzNTVmIiwicHJvcGVydGllcyI6eyJub3RlSW5kZXgiOjB9LCJpc0VkaXRlZCI6ZmFsc2UsIm1hbnVhbE92ZXJyaWRlIjp7ImlzTWFudWFsbHlPdmVycmlkZGVuIjpmYWxzZSwiY2l0ZXByb2NUZXh0IjoiKFd1bGFuZGFyaSBldCBhbC4sIDIwMjUpIiwibWFudWFsT3ZlcnJpZGVUZXh0IjoiIn0sImNpdGF0aW9uSXRlbXMiOlt7ImlkIjoiYTdjYTkzYjgtY2IwMC0zOTI4LThhYzAtYWZmNmVmMmI2ZTM2IiwiaXRlbURhdGEiOnsidHlwZSI6ImFydGljbGUtam91cm5hbCIsImlkIjoiYTdjYTkzYjgtY2IwMC0zOTI4LThhYzAtYWZmNmVmMmI2ZTM2IiwidGl0bGUiOiJQZW5pbmdrYXRhbiBQZW5nZXRhaHVhbiBTaXN3YSBTTVAgTWVsYWx1aSBFZHVrYXNpIFBlbmdvbGFoYW4gUGFuZ2FuIExva2FsIFNlaGF0IGRpIFNNUCBBbCBIYXNhbmFoIEJlbmdrdWx1IiwiYXV0aG9yIjpbeyJmYW1pbHkiOiJXdWxhbmRhcmkiLCJnaXZlbiI6IlNyaSIsInBhcnNlLW5hbWVzIjpmYWxzZSwiZHJvcHBpbmctcGFydGljbGUiOiIiLCJub24tZHJvcHBpbmctcGFydGljbGUiOiIifSx7ImZhbWlseSI6IkVsdmluYSIsImdpdmVuIjoiV2ljYSIsInBhcnNlLW5hbWVzIjpmYWxzZSwiZHJvcHBpbmctcGFydGljbGUiOiIiLCJub24tZHJvcHBpbmctcGFydGljbGUiOiIifSx7ImZhbWlseSI6Ik5pbmdydW0iLCJnaXZlbiI6Ik51cnVsIEZhamFyIE11c2xpbWFoIiwicGFyc2UtbmFtZXMiOmZhbHNlLCJkcm9wcGluZy1wYXJ0aWNsZSI6IiIsIm5vbi1kcm9wcGluZy1wYXJ0aWNsZSI6IiJ9XSwiY29udGFpbmVyLXRpdGxlIjoiSnVybmFsIFBlbmdhYmRpYW4gTWFnaXN0ZXIgUGVuZGlkaWthbiBJUEEiLCJJU1NOIjoiMjY1NS01MjYzIiwiaXNzdWVkIjp7ImRhdGUtcGFydHMiOltbMjAyNV1dfSwicGFnZSI6IjExNzctMTE4MSIsImlzc3VlIjoiMyIsInZvbHVtZSI6IjgiLCJjb250YWluZXItdGl0bGUtc2hvcnQiOiIifSwiaXNUZW1wb3JhcnkiOmZhbHNlLCJzdXBwcmVzcy1hdXRob3IiOmZhbHNlLCJjb21wb3NpdGUiOmZhbHNlLCJhdXRob3Itb25seSI6ZmFsc2V9XX0=&quot;,&quot;citationItems&quot;:[{&quot;id&quot;:&quot;a7ca93b8-cb00-3928-8ac0-aff6ef2b6e36&quot;,&quot;itemData&quot;:{&quot;type&quot;:&quot;article-journal&quot;,&quot;id&quot;:&quot;a7ca93b8-cb00-3928-8ac0-aff6ef2b6e36&quot;,&quot;title&quot;:&quot;Peningkatan Pengetahuan Siswa SMP Melalui Edukasi Pengolahan Pangan Lokal Sehat di SMP Al Hasanah Bengkulu&quot;,&quot;author&quot;:[{&quot;family&quot;:&quot;Wulandari&quot;,&quot;given&quot;:&quot;Sri&quot;,&quot;parse-names&quot;:false,&quot;dropping-particle&quot;:&quot;&quot;,&quot;non-dropping-particle&quot;:&quot;&quot;},{&quot;family&quot;:&quot;Elvina&quot;,&quot;given&quot;:&quot;Wica&quot;,&quot;parse-names&quot;:false,&quot;dropping-particle&quot;:&quot;&quot;,&quot;non-dropping-particle&quot;:&quot;&quot;},{&quot;family&quot;:&quot;Ningrum&quot;,&quot;given&quot;:&quot;Nurul Fajar Muslimah&quot;,&quot;parse-names&quot;:false,&quot;dropping-particle&quot;:&quot;&quot;,&quot;non-dropping-particle&quot;:&quot;&quot;}],&quot;container-title&quot;:&quot;Jurnal Pengabdian Magister Pendidikan IPA&quot;,&quot;ISSN&quot;:&quot;2655-5263&quot;,&quot;issued&quot;:{&quot;date-parts&quot;:[[2025]]},&quot;page&quot;:&quot;1177-1181&quot;,&quot;issue&quot;:&quot;3&quot;,&quot;volume&quot;:&quot;8&quot;,&quot;container-title-short&quot;:&quot;&quot;},&quot;isTemporary&quot;:false,&quot;suppress-author&quot;:false,&quot;composite&quot;:false,&quot;author-only&quot;:false}]},{&quot;citationID&quot;:&quot;MENDELEY_CITATION_7b707015-2d28-440a-a29c-78e2a14fad2a&quot;,&quot;properties&quot;:{&quot;noteIndex&quot;:0},&quot;isEdited&quot;:false,&quot;manualOverride&quot;:{&quot;isManuallyOverridden&quot;:false,&quot;citeprocText&quot;:&quot;(Dewi et al., 2025)&quot;,&quot;manualOverrideText&quot;:&quot;&quot;},&quot;citationTag&quot;:&quot;MENDELEY_CITATION_v3_eyJjaXRhdGlvbklEIjoiTUVOREVMRVlfQ0lUQVRJT05fN2I3MDcwMTUtMmQyOC00NDBhLWEyOWMtNzhlMmExNGZhZDJhIiwicHJvcGVydGllcyI6eyJub3RlSW5kZXgiOjB9LCJpc0VkaXRlZCI6ZmFsc2UsIm1hbnVhbE92ZXJyaWRlIjp7ImlzTWFudWFsbHlPdmVycmlkZGVuIjpmYWxzZSwiY2l0ZXByb2NUZXh0IjoiKERld2kgZXQgYWwuLCAyMDI1KSIsIm1hbnVhbE92ZXJyaWRlVGV4dCI6IiJ9LCJjaXRhdGlvbkl0ZW1zIjpbeyJpZCI6ImI0NTQ2ZmYwLTFjMWYtMzljNS05NDQwLTVlYjY5ZmQ0MDA4MyIsIml0ZW1EYXRhIjp7InR5cGUiOiJhcnRpY2xlLWpvdXJuYWwiLCJpZCI6ImI0NTQ2ZmYwLTFjMWYtMzljNS05NDQwLTVlYjY5ZmQ0MDA4MyIsInRpdGxlIjoiUGVsYXRpaGFuIFRla25payBQZW5nb2xhaGFuIE1ha2FuYW4gVHJhZGlzaW9uYWwgQmFnaSBQZXNlcnRhIERpZGlrIFNEIENpdHJhIEJlcmthdCBTdXJhYmF5YSIsImF1dGhvciI6W3siZmFtaWx5IjoiRGV3aSIsImdpdmVuIjoiSXJyYSBDaHJpc3lhbnRpIiwicGFyc2UtbmFtZXMiOmZhbHNlLCJkcm9wcGluZy1wYXJ0aWNsZSI6IiIsIm5vbi1kcm9wcGluZy1wYXJ0aWNsZSI6IiJ9LHsiZmFtaWx5IjoiTWluYW50eW8iLCJnaXZlbiI6IkhhcmkiLCJwYXJzZS1uYW1lcyI6ZmFsc2UsImRyb3BwaW5nLXBhcnRpY2xlIjoiIiwibm9uLWRyb3BwaW5nLXBhcnRpY2xlIjoiIn0seyJmYW1pbHkiOiJXaWJvd28iLCJnaXZlbiI6Ik90amUgSGVybWFuIiwicGFyc2UtbmFtZXMiOmZhbHNlLCJkcm9wcGluZy1wYXJ0aWNsZSI6IiIsIm5vbi1kcm9wcGluZy1wYXJ0aWNsZSI6IiJ9LHsiZmFtaWx5IjoiV3VsYW5kYXJpIiwiZ2l2ZW4iOiJTcmkiLCJwYXJzZS1uYW1lcyI6ZmFsc2UsImRyb3BwaW5nLXBhcnRpY2xlIjoiIiwibm9uLWRyb3BwaW5nLXBhcnRpY2xlIjoiIn0seyJmYW1pbHkiOiJDYXJvbGluZSIsImdpdmVuIjoiS2V6aWEgTWljaGVsbGUiLCJwYXJzZS1uYW1lcyI6ZmFsc2UsImRyb3BwaW5nLXBhcnRpY2xlIjoiIiwibm9uLWRyb3BwaW5nLXBhcnRpY2xlIjoiIn0seyJmYW1pbHkiOiJIYWRpcHJhdGlzdGEiLCJnaXZlbiI6Ik5hYmlsYWggU3VrbWEiLCJwYXJzZS1uYW1lcyI6ZmFsc2UsImRyb3BwaW5nLXBhcnRpY2xlIjoiIiwibm9uLWRyb3BwaW5nLXBhcnRpY2xlIjoiIn0seyJmYW1pbHkiOiJJYnJhaGltIiwiZ2l2ZW4iOiJSaW8gUHV0cmEgU3V0YW4iLCJwYXJzZS1uYW1lcyI6ZmFsc2UsImRyb3BwaW5nLXBhcnRpY2xlIjoiIiwibm9uLWRyb3BwaW5nLXBhcnRpY2xlIjoiIn0seyJmYW1pbHkiOiJXYXJkYW5uYSIsImdpdmVuIjoiSmVycnkgUmV5aGFuIiwicGFyc2UtbmFtZXMiOmZhbHNlLCJkcm9wcGluZy1wYXJ0aWNsZSI6IiIsIm5vbi1kcm9wcGluZy1wYXJ0aWNsZSI6IiJ9XSwiY29udGFpbmVyLXRpdGxlIjoiSS1Db206IEluZG9uZXNpYW4gQ29tbXVuaXR5IEpvdXJuYWwiLCJJU1NOIjoiMjgwOS0yMDMxIiwiaXNzdWVkIjp7ImRhdGUtcGFydHMiOltbMjAyNV1dfSwicGFnZSI6IjI3Ni0yODQiLCJpc3N1ZSI6IjEiLCJ2b2x1bWUiOiI1IiwiY29udGFpbmVyLXRpdGxlLXNob3J0IjoiIn0sImlzVGVtcG9yYXJ5IjpmYWxzZSwic3VwcHJlc3MtYXV0aG9yIjpmYWxzZSwiY29tcG9zaXRlIjpmYWxzZSwiYXV0aG9yLW9ubHkiOmZhbHNlfV19&quot;,&quot;citationItems&quot;:[{&quot;id&quot;:&quot;b4546ff0-1c1f-39c5-9440-5eb69fd40083&quot;,&quot;itemData&quot;:{&quot;type&quot;:&quot;article-journal&quot;,&quot;id&quot;:&quot;b4546ff0-1c1f-39c5-9440-5eb69fd40083&quot;,&quot;title&quot;:&quot;Pelatihan Teknik Pengolahan Makanan Tradisional Bagi Peserta Didik SD Citra Berkat Surabaya&quot;,&quot;author&quot;:[{&quot;family&quot;:&quot;Dewi&quot;,&quot;given&quot;:&quot;Irra Chrisyanti&quot;,&quot;parse-names&quot;:false,&quot;dropping-particle&quot;:&quot;&quot;,&quot;non-dropping-particle&quot;:&quot;&quot;},{&quot;family&quot;:&quot;Minantyo&quot;,&quot;given&quot;:&quot;Hari&quot;,&quot;parse-names&quot;:false,&quot;dropping-particle&quot;:&quot;&quot;,&quot;non-dropping-particle&quot;:&quot;&quot;},{&quot;family&quot;:&quot;Wibowo&quot;,&quot;given&quot;:&quot;Otje Herman&quot;,&quot;parse-names&quot;:false,&quot;dropping-particle&quot;:&quot;&quot;,&quot;non-dropping-particle&quot;:&quot;&quot;},{&quot;family&quot;:&quot;Wulandari&quot;,&quot;given&quot;:&quot;Sri&quot;,&quot;parse-names&quot;:false,&quot;dropping-particle&quot;:&quot;&quot;,&quot;non-dropping-particle&quot;:&quot;&quot;},{&quot;family&quot;:&quot;Caroline&quot;,&quot;given&quot;:&quot;Kezia Michelle&quot;,&quot;parse-names&quot;:false,&quot;dropping-particle&quot;:&quot;&quot;,&quot;non-dropping-particle&quot;:&quot;&quot;},{&quot;family&quot;:&quot;Hadipratista&quot;,&quot;given&quot;:&quot;Nabilah Sukma&quot;,&quot;parse-names&quot;:false,&quot;dropping-particle&quot;:&quot;&quot;,&quot;non-dropping-particle&quot;:&quot;&quot;},{&quot;family&quot;:&quot;Ibrahim&quot;,&quot;given&quot;:&quot;Rio Putra Sutan&quot;,&quot;parse-names&quot;:false,&quot;dropping-particle&quot;:&quot;&quot;,&quot;non-dropping-particle&quot;:&quot;&quot;},{&quot;family&quot;:&quot;Wardanna&quot;,&quot;given&quot;:&quot;Jerry Reyhan&quot;,&quot;parse-names&quot;:false,&quot;dropping-particle&quot;:&quot;&quot;,&quot;non-dropping-particle&quot;:&quot;&quot;}],&quot;container-title&quot;:&quot;I-Com: Indonesian Community Journal&quot;,&quot;ISSN&quot;:&quot;2809-2031&quot;,&quot;issued&quot;:{&quot;date-parts&quot;:[[2025]]},&quot;page&quot;:&quot;276-284&quot;,&quot;issue&quot;:&quot;1&quot;,&quot;volume&quot;:&quot;5&quot;,&quot;container-title-short&quot;:&quot;&quot;},&quot;isTemporary&quot;:false,&quot;suppress-author&quot;:false,&quot;composite&quot;:false,&quot;author-only&quot;:false}]},{&quot;citationID&quot;:&quot;MENDELEY_CITATION_4a22f857-19a6-4b1e-85a0-346e86d5b817&quot;,&quot;properties&quot;:{&quot;noteIndex&quot;:0},&quot;isEdited&quot;:false,&quot;manualOverride&quot;:{&quot;isManuallyOverridden&quot;:false,&quot;citeprocText&quot;:&quot;(Policastro et al., 2023)&quot;,&quot;manualOverrideText&quot;:&quot;&quot;},&quot;citationTag&quot;:&quot;MENDELEY_CITATION_v3_eyJjaXRhdGlvbklEIjoiTUVOREVMRVlfQ0lUQVRJT05fNGEyMmY4NTctMTlhNi00YjFlLTg1YTAtMzQ2ZTg2ZDViODE3IiwicHJvcGVydGllcyI6eyJub3RlSW5kZXgiOjB9LCJpc0VkaXRlZCI6ZmFsc2UsIm1hbnVhbE92ZXJyaWRlIjp7ImlzTWFudWFsbHlPdmVycmlkZGVuIjpmYWxzZSwiY2l0ZXByb2NUZXh0IjoiKFBvbGljYXN0cm8gZXQgYWwuLCAyMDIzKSIsIm1hbnVhbE92ZXJyaWRlVGV4dCI6IiJ9LCJjaXRhdGlvbkl0ZW1zIjpbeyJpZCI6IjRlOTc0M2U1LWYwNmUtMzFmNy04YTg5LTkwNzM3NGI1MzM2ZiIsIml0ZW1EYXRhIjp7InR5cGUiOiJhcnRpY2xlLWpvdXJuYWwiLCJpZCI6IjRlOTc0M2U1LWYwNmUtMzFmNy04YTg5LTkwNzM3NGI1MzM2ZiIsInRpdGxlIjoiSGVhbHRoeSBoZWxwZXJzOiB1c2luZyBjdWxpbmFyeSBsZXNzb25zIHRvIGltcHJvdmUgY2hpbGRyZW7igJlzIGN1bGluYXJ5IGxpdGVyYWN5IGFuZCBzZWxmLWVmZmljYWN5IHRvIGNvb2siLCJhdXRob3IiOlt7ImZhbWlseSI6IlBvbGljYXN0cm8iLCJnaXZlbiI6IlBlZ2d5IiwicGFyc2UtbmFtZXMiOmZhbHNlLCJkcm9wcGluZy1wYXJ0aWNsZSI6IiIsIm5vbi1kcm9wcGluZy1wYXJ0aWNsZSI6IiJ9LHsiZmFtaWx5IjoiQnJvd24iLCJnaXZlbiI6IkFsaXNvbiBIIiwicGFyc2UtbmFtZXMiOmZhbHNlLCJkcm9wcGluZy1wYXJ0aWNsZSI6IiIsIm5vbi1kcm9wcGluZy1wYXJ0aWNsZSI6IiJ9LHsiZmFtaWx5IjoiQ29tb2xsbyIsImdpdmVuIjoiRXJpbiIsInBhcnNlLW5hbWVzIjpmYWxzZSwiZHJvcHBpbmctcGFydGljbGUiOiIiLCJub24tZHJvcHBpbmctcGFydGljbGUiOiIifV0sImNvbnRhaW5lci10aXRsZSI6IkZyb250aWVycyBpbiBwdWJsaWMgaGVhbHRoIiwiY29udGFpbmVyLXRpdGxlLXNob3J0IjoiRnJvbnQuIFB1YmxpYyBIZWFsdGgiLCJJU1NOIjoiMjI5Ni0yNTY1IiwiaXNzdWVkIjp7ImRhdGUtcGFydHMiOltbMjAyM11dfSwicGFnZSI6IjExNTY3MTYiLCJwdWJsaXNoZXIiOiJGcm9udGllcnMgTWVkaWEgU0EiLCJ2b2x1bWUiOiIxMSJ9LCJpc1RlbXBvcmFyeSI6ZmFsc2UsInN1cHByZXNzLWF1dGhvciI6ZmFsc2UsImNvbXBvc2l0ZSI6ZmFsc2UsImF1dGhvci1vbmx5IjpmYWxzZX1dfQ==&quot;,&quot;citationItems&quot;:[{&quot;id&quot;:&quot;4e9743e5-f06e-31f7-8a89-907374b5336f&quot;,&quot;itemData&quot;:{&quot;type&quot;:&quot;article-journal&quot;,&quot;id&quot;:&quot;4e9743e5-f06e-31f7-8a89-907374b5336f&quot;,&quot;title&quot;:&quot;Healthy helpers: using culinary lessons to improve children’s culinary literacy and self-efficacy to cook&quot;,&quot;author&quot;:[{&quot;family&quot;:&quot;Policastro&quot;,&quot;given&quot;:&quot;Peggy&quot;,&quot;parse-names&quot;:false,&quot;dropping-particle&quot;:&quot;&quot;,&quot;non-dropping-particle&quot;:&quot;&quot;},{&quot;family&quot;:&quot;Brown&quot;,&quot;given&quot;:&quot;Alison H&quot;,&quot;parse-names&quot;:false,&quot;dropping-particle&quot;:&quot;&quot;,&quot;non-dropping-particle&quot;:&quot;&quot;},{&quot;family&quot;:&quot;Comollo&quot;,&quot;given&quot;:&quot;Erin&quot;,&quot;parse-names&quot;:false,&quot;dropping-particle&quot;:&quot;&quot;,&quot;non-dropping-particle&quot;:&quot;&quot;}],&quot;container-title&quot;:&quot;Frontiers in public health&quot;,&quot;container-title-short&quot;:&quot;Front. Public Health&quot;,&quot;ISSN&quot;:&quot;2296-2565&quot;,&quot;issued&quot;:{&quot;date-parts&quot;:[[2023]]},&quot;page&quot;:&quot;1156716&quot;,&quot;publisher&quot;:&quot;Frontiers Media SA&quot;,&quot;volume&quot;:&quot;11&quot;},&quot;isTemporary&quot;:false,&quot;suppress-author&quot;:false,&quot;composite&quot;:false,&quot;author-only&quot;:false}]},{&quot;citationID&quot;:&quot;MENDELEY_CITATION_c6181908-0de2-49f9-84cb-6162357d5a14&quot;,&quot;properties&quot;:{&quot;noteIndex&quot;:0},&quot;isEdited&quot;:false,&quot;manualOverride&quot;:{&quot;isManuallyOverridden&quot;:false,&quot;citeprocText&quot;:&quot;(Bisogno et al., 2026)&quot;,&quot;manualOverrideText&quot;:&quot;&quot;},&quot;citationTag&quot;:&quot;MENDELEY_CITATION_v3_eyJjaXRhdGlvbklEIjoiTUVOREVMRVlfQ0lUQVRJT05fYzYxODE5MDgtMGRlMi00OWY5LTg0Y2ItNjE2MjM1N2Q1YTE0IiwicHJvcGVydGllcyI6eyJub3RlSW5kZXgiOjB9LCJpc0VkaXRlZCI6ZmFsc2UsIm1hbnVhbE92ZXJyaWRlIjp7ImlzTWFudWFsbHlPdmVycmlkZGVuIjpmYWxzZSwiY2l0ZXByb2NUZXh0IjoiKEJpc29nbm8gZXQgYWwuLCAyMDI2KSIsIm1hbnVhbE92ZXJyaWRlVGV4dCI6IiJ9LCJjaXRhdGlvbkl0ZW1zIjpbeyJpZCI6ImZmNmNhYTZhLWZhOGEtMzBmMS1hM2QwLWVkMjdmMmExYThiNiIsIml0ZW1EYXRhIjp7InR5cGUiOiJhcnRpY2xlLWpvdXJuYWwiLCJpZCI6ImZmNmNhYTZhLWZhOGEtMzBmMS1hM2QwLWVkMjdmMmExYThiNiIsInRpdGxlIjoiTGVhcm5pbmcgQWJvdXQgSGVhbHRoeSBOdXRyaXRpb24gYnkgRG9pbmc6IEV4cGVyaWVudGlhbCBBcHByb2FjaGVzIGluIFNjaG9vbC1CYXNlZCBOdXRyaXRpb24gRWR1Y2F0aW9uIiwiYXV0aG9yIjpbeyJmYW1pbHkiOiJCaXNvZ25vIiwiZ2l2ZW4iOiJBcmlhbm5hIiwicGFyc2UtbmFtZXMiOmZhbHNlLCJkcm9wcGluZy1wYXJ0aWNsZSI6IiIsIm5vbi1kcm9wcGluZy1wYXJ0aWNsZSI6IiJ9LHsiZmFtaWx5IjoiTGVvbmUiLCJnaXZlbiI6Ikx1ZG92aWNhIiwicGFyc2UtbmFtZXMiOmZhbHNlLCJkcm9wcGluZy1wYXJ0aWNsZSI6IiIsIm5vbi1kcm9wcGluZy1wYXJ0aWNsZSI6IiJ9LHsiZmFtaWx5IjoiROKAmU9yaWEiLCJnaXZlbiI6IlZlcm9uaWNhIiwicGFyc2UtbmFtZXMiOmZhbHNlLCJkcm9wcGluZy1wYXJ0aWNsZSI6IiIsIm5vbi1kcm9wcGluZy1wYXJ0aWNsZSI6IiJ9LHsiZmFtaWx5IjoiQWdvc3RvbmkiLCJnaXZlbiI6IkNhcmxvIiwicGFyc2UtbmFtZXMiOmZhbHNlLCJkcm9wcGluZy1wYXJ0aWNsZSI6IiIsIm5vbi1kcm9wcGluZy1wYXJ0aWNsZSI6IiJ9LHsiZmFtaWx5IjoiQWJvZGkiLCJnaXZlbiI6Ik1hcnRpbmEiLCJwYXJzZS1uYW1lcyI6ZmFsc2UsImRyb3BwaW5nLXBhcnRpY2xlIjoiIiwibm9uLWRyb3BwaW5nLXBhcnRpY2xlIjoiIn1dLCJjb250YWluZXItdGl0bGUiOiJOdXRyaWVudHMiLCJjb250YWluZXItdGl0bGUtc2hvcnQiOiJOdXRyaWVudHMiLCJJU1NOIjoiMjA3Mi02NjQzIiwiaXNzdWVkIjp7ImRhdGUtcGFydHMiOltbMjAyNl1dfSwicGFnZSI6IjE2MTAiLCJwdWJsaXNoZXIiOiJNRFBJIiwiaXNzdWUiOiIxMCIsInZvbHVtZSI6IjE4In0sImlzVGVtcG9yYXJ5IjpmYWxzZSwic3VwcHJlc3MtYXV0aG9yIjpmYWxzZSwiY29tcG9zaXRlIjpmYWxzZSwiYXV0aG9yLW9ubHkiOmZhbHNlfV19&quot;,&quot;citationItems&quot;:[{&quot;id&quot;:&quot;ff6caa6a-fa8a-30f1-a3d0-ed27f2a1a8b6&quot;,&quot;itemData&quot;:{&quot;type&quot;:&quot;article-journal&quot;,&quot;id&quot;:&quot;ff6caa6a-fa8a-30f1-a3d0-ed27f2a1a8b6&quot;,&quot;title&quot;:&quot;Learning About Healthy Nutrition by Doing: Experiential Approaches in School-Based Nutrition Education&quot;,&quot;author&quot;:[{&quot;family&quot;:&quot;Bisogno&quot;,&quot;given&quot;:&quot;Arianna&quot;,&quot;parse-names&quot;:false,&quot;dropping-particle&quot;:&quot;&quot;,&quot;non-dropping-particle&quot;:&quot;&quot;},{&quot;family&quot;:&quot;Leone&quot;,&quot;given&quot;:&quot;Ludovica&quot;,&quot;parse-names&quot;:false,&quot;dropping-particle&quot;:&quot;&quot;,&quot;non-dropping-particle&quot;:&quot;&quot;},{&quot;family&quot;:&quot;D’Oria&quot;,&quot;given&quot;:&quot;Veronica&quot;,&quot;parse-names&quot;:false,&quot;dropping-particle&quot;:&quot;&quot;,&quot;non-dropping-particle&quot;:&quot;&quot;},{&quot;family&quot;:&quot;Agostoni&quot;,&quot;given&quot;:&quot;Carlo&quot;,&quot;parse-names&quot;:false,&quot;dropping-particle&quot;:&quot;&quot;,&quot;non-dropping-particle&quot;:&quot;&quot;},{&quot;family&quot;:&quot;Abodi&quot;,&quot;given&quot;:&quot;Martina&quot;,&quot;parse-names&quot;:false,&quot;dropping-particle&quot;:&quot;&quot;,&quot;non-dropping-particle&quot;:&quot;&quot;}],&quot;container-title&quot;:&quot;Nutrients&quot;,&quot;container-title-short&quot;:&quot;Nutrients&quot;,&quot;ISSN&quot;:&quot;2072-6643&quot;,&quot;issued&quot;:{&quot;date-parts&quot;:[[2026]]},&quot;page&quot;:&quot;1610&quot;,&quot;publisher&quot;:&quot;MDPI&quot;,&quot;issue&quot;:&quot;10&quot;,&quot;volume&quot;:&quot;18&quot;},&quot;isTemporary&quot;:false,&quot;suppress-author&quot;:false,&quot;composite&quot;:false,&quot;author-only&quot;:false}]},{&quot;citationID&quot;:&quot;MENDELEY_CITATION_4b25451b-bfea-4de0-9295-51447c59e455&quot;,&quot;properties&quot;:{&quot;noteIndex&quot;:0},&quot;isEdited&quot;:false,&quot;manualOverride&quot;:{&quot;isManuallyOverridden&quot;:false,&quot;citeprocText&quot;:&quot;(Mitsis et al., 2019)&quot;,&quot;manualOverrideText&quot;:&quot;&quot;},&quot;citationTag&quot;:&quot;MENDELEY_CITATION_v3_eyJjaXRhdGlvbklEIjoiTUVOREVMRVlfQ0lUQVRJT05fNGIyNTQ1MWItYmZlYS00ZGUwLTkyOTUtNTE0NDdjNTllNDU1IiwicHJvcGVydGllcyI6eyJub3RlSW5kZXgiOjB9LCJpc0VkaXRlZCI6ZmFsc2UsIm1hbnVhbE92ZXJyaWRlIjp7ImlzTWFudWFsbHlPdmVycmlkZGVuIjpmYWxzZSwiY2l0ZXByb2NUZXh0IjoiKE1pdHNpcyBldCBhbC4sIDIwMTkpIiwibWFudWFsT3ZlcnJpZGVUZXh0IjoiIn0sImNpdGF0aW9uSXRlbXMiOlt7ImlkIjoiOTAxZjYxMjEtNzQ2Ni0zYTNjLTllMjYtMzE4OTI1NDA5YTU3IiwiaXRlbURhdGEiOnsidHlwZSI6InBhcGVyLWNvbmZlcmVuY2UiLCJpZCI6IjkwMWY2MTIxLTc0NjYtM2EzYy05ZTI2LTMxODkyNTQwOWE1NyIsInRpdGxlIjoiQW4gb250b2xvZ3ktYmFzZWQgc2VyaW91cyBnYW1lIGRlc2lnbiBmb3IgdGhlIGRldmVsb3BtZW50IG9mIG51dHJpdGlvbiBhbmQgZm9vZCBsaXRlcmFjeSBza2lsbHMiLCJhdXRob3IiOlt7ImZhbWlseSI6Ik1pdHNpcyIsImdpdmVuIjoiS29uc3RhbnRpbm9zIiwicGFyc2UtbmFtZXMiOmZhbHNlLCJkcm9wcGluZy1wYXJ0aWNsZSI6IiIsIm5vbi1kcm9wcGluZy1wYXJ0aWNsZSI6IiJ9LHsiZmFtaWx5IjoiWmFya29naWFubmkiLCJnaXZlbiI6IktvbnN0YW50aWEiLCJwYXJzZS1uYW1lcyI6ZmFsc2UsImRyb3BwaW5nLXBhcnRpY2xlIjoiIiwibm9uLWRyb3BwaW5nLXBhcnRpY2xlIjoiIn0seyJmYW1pbHkiOiJCb3VudG91bmkiLCJnaXZlbiI6Ik5lZmVsaSIsInBhcnNlLW5hbWVzIjpmYWxzZSwiZHJvcHBpbmctcGFydGljbGUiOiIiLCJub24tZHJvcHBpbmctcGFydGljbGUiOiIifSx7ImZhbWlseSI6IkF0aGFuYXNpb3UiLCJnaXZlbiI6Ik1hcmlhIiwicGFyc2UtbmFtZXMiOmZhbHNlLCJkcm9wcGluZy1wYXJ0aWNsZSI6IiIsIm5vbi1kcm9wcGluZy1wYXJ0aWNsZSI6IiJ9LHsiZmFtaWx5IjoiTmlraXRhIiwiZ2l2ZW4iOiJLb25zdGFudGluYSBTIiwicGFyc2UtbmFtZXMiOmZhbHNlLCJkcm9wcGluZy1wYXJ0aWNsZSI6IiIsIm5vbi1kcm9wcGluZy1wYXJ0aWNsZSI6IiJ9XSwiY29udGFpbmVyLXRpdGxlIjoiMjAxOSA0MXN0IGFubnVhbCBpbnRlcm5hdGlvbmFsIGNvbmZlcmVuY2Ugb2YgdGhlIElFRUUgRW5naW5lZXJpbmcgaW4gTWVkaWNpbmUgYW5kIEJpb2xvZ3kgU29jaWV0eSAoRU1CQykiLCJJU0JOIjoiMTUzODYxMzExNSIsImlzc3VlZCI6eyJkYXRlLXBhcnRzIjpbWzIwMTldXX0sInBhZ2UiOiIxNDA1LTE0MDgiLCJwdWJsaXNoZXIiOiJJRUVFIiwiY29udGFpbmVyLXRpdGxlLXNob3J0IjoiIn0sImlzVGVtcG9yYXJ5IjpmYWxzZSwic3VwcHJlc3MtYXV0aG9yIjpmYWxzZSwiY29tcG9zaXRlIjpmYWxzZSwiYXV0aG9yLW9ubHkiOmZhbHNlfV19&quot;,&quot;citationItems&quot;:[{&quot;id&quot;:&quot;901f6121-7466-3a3c-9e26-318925409a57&quot;,&quot;itemData&quot;:{&quot;type&quot;:&quot;paper-conference&quot;,&quot;id&quot;:&quot;901f6121-7466-3a3c-9e26-318925409a57&quot;,&quot;title&quot;:&quot;An ontology-based serious game design for the development of nutrition and food literacy skills&quot;,&quot;author&quot;:[{&quot;family&quot;:&quot;Mitsis&quot;,&quot;given&quot;:&quot;Konstantinos&quot;,&quot;parse-names&quot;:false,&quot;dropping-particle&quot;:&quot;&quot;,&quot;non-dropping-particle&quot;:&quot;&quot;},{&quot;family&quot;:&quot;Zarkogianni&quot;,&quot;given&quot;:&quot;Konstantia&quot;,&quot;parse-names&quot;:false,&quot;dropping-particle&quot;:&quot;&quot;,&quot;non-dropping-particle&quot;:&quot;&quot;},{&quot;family&quot;:&quot;Bountouni&quot;,&quot;given&quot;:&quot;Nefeli&quot;,&quot;parse-names&quot;:false,&quot;dropping-particle&quot;:&quot;&quot;,&quot;non-dropping-particle&quot;:&quot;&quot;},{&quot;family&quot;:&quot;Athanasiou&quot;,&quot;given&quot;:&quot;Maria&quot;,&quot;parse-names&quot;:false,&quot;dropping-particle&quot;:&quot;&quot;,&quot;non-dropping-particle&quot;:&quot;&quot;},{&quot;family&quot;:&quot;Nikita&quot;,&quot;given&quot;:&quot;Konstantina S&quot;,&quot;parse-names&quot;:false,&quot;dropping-particle&quot;:&quot;&quot;,&quot;non-dropping-particle&quot;:&quot;&quot;}],&quot;container-title&quot;:&quot;2019 41st annual international conference of the IEEE Engineering in Medicine and Biology Society (EMBC)&quot;,&quot;ISBN&quot;:&quot;1538613115&quot;,&quot;issued&quot;:{&quot;date-parts&quot;:[[2019]]},&quot;page&quot;:&quot;1405-1408&quot;,&quot;publisher&quot;:&quot;IEEE&quot;,&quot;container-title-short&quot;:&quot;&quot;},&quot;isTemporary&quot;:false,&quot;suppress-author&quot;:false,&quot;composite&quot;:false,&quot;author-only&quot;:false}]},{&quot;citationID&quot;:&quot;MENDELEY_CITATION_d4d600e6-4c9e-4d78-b75b-98af70053a1a&quot;,&quot;properties&quot;:{&quot;noteIndex&quot;:0},&quot;isEdited&quot;:false,&quot;manualOverride&quot;:{&quot;isManuallyOverridden&quot;:false,&quot;citeprocText&quot;:&quot;(Bisogno et al., 2026)&quot;,&quot;manualOverrideText&quot;:&quot;&quot;},&quot;citationTag&quot;:&quot;MENDELEY_CITATION_v3_eyJjaXRhdGlvbklEIjoiTUVOREVMRVlfQ0lUQVRJT05fZDRkNjAwZTYtNGM5ZS00ZDc4LWI3NWItOThhZjcwMDUzYTFhIiwicHJvcGVydGllcyI6eyJub3RlSW5kZXgiOjB9LCJpc0VkaXRlZCI6ZmFsc2UsIm1hbnVhbE92ZXJyaWRlIjp7ImlzTWFudWFsbHlPdmVycmlkZGVuIjpmYWxzZSwiY2l0ZXByb2NUZXh0IjoiKEJpc29nbm8gZXQgYWwuLCAyMDI2KSIsIm1hbnVhbE92ZXJyaWRlVGV4dCI6IiJ9LCJjaXRhdGlvbkl0ZW1zIjpbeyJpZCI6ImZmNmNhYTZhLWZhOGEtMzBmMS1hM2QwLWVkMjdmMmExYThiNiIsIml0ZW1EYXRhIjp7InR5cGUiOiJhcnRpY2xlLWpvdXJuYWwiLCJpZCI6ImZmNmNhYTZhLWZhOGEtMzBmMS1hM2QwLWVkMjdmMmExYThiNiIsInRpdGxlIjoiTGVhcm5pbmcgQWJvdXQgSGVhbHRoeSBOdXRyaXRpb24gYnkgRG9pbmc6IEV4cGVyaWVudGlhbCBBcHByb2FjaGVzIGluIFNjaG9vbC1CYXNlZCBOdXRyaXRpb24gRWR1Y2F0aW9uIiwiYXV0aG9yIjpbeyJmYW1pbHkiOiJCaXNvZ25vIiwiZ2l2ZW4iOiJBcmlhbm5hIiwicGFyc2UtbmFtZXMiOmZhbHNlLCJkcm9wcGluZy1wYXJ0aWNsZSI6IiIsIm5vbi1kcm9wcGluZy1wYXJ0aWNsZSI6IiJ9LHsiZmFtaWx5IjoiTGVvbmUiLCJnaXZlbiI6Ikx1ZG92aWNhIiwicGFyc2UtbmFtZXMiOmZhbHNlLCJkcm9wcGluZy1wYXJ0aWNsZSI6IiIsIm5vbi1kcm9wcGluZy1wYXJ0aWNsZSI6IiJ9LHsiZmFtaWx5IjoiROKAmU9yaWEiLCJnaXZlbiI6IlZlcm9uaWNhIiwicGFyc2UtbmFtZXMiOmZhbHNlLCJkcm9wcGluZy1wYXJ0aWNsZSI6IiIsIm5vbi1kcm9wcGluZy1wYXJ0aWNsZSI6IiJ9LHsiZmFtaWx5IjoiQWdvc3RvbmkiLCJnaXZlbiI6IkNhcmxvIiwicGFyc2UtbmFtZXMiOmZhbHNlLCJkcm9wcGluZy1wYXJ0aWNsZSI6IiIsIm5vbi1kcm9wcGluZy1wYXJ0aWNsZSI6IiJ9LHsiZmFtaWx5IjoiQWJvZGkiLCJnaXZlbiI6Ik1hcnRpbmEiLCJwYXJzZS1uYW1lcyI6ZmFsc2UsImRyb3BwaW5nLXBhcnRpY2xlIjoiIiwibm9uLWRyb3BwaW5nLXBhcnRpY2xlIjoiIn1dLCJjb250YWluZXItdGl0bGUiOiJOdXRyaWVudHMiLCJjb250YWluZXItdGl0bGUtc2hvcnQiOiJOdXRyaWVudHMiLCJJU1NOIjoiMjA3Mi02NjQzIiwiaXNzdWVkIjp7ImRhdGUtcGFydHMiOltbMjAyNl1dfSwicGFnZSI6IjE2MTAiLCJwdWJsaXNoZXIiOiJNRFBJIiwiaXNzdWUiOiIxMCIsInZvbHVtZSI6IjE4In0sImlzVGVtcG9yYXJ5IjpmYWxzZSwic3VwcHJlc3MtYXV0aG9yIjpmYWxzZSwiY29tcG9zaXRlIjpmYWxzZSwiYXV0aG9yLW9ubHkiOmZhbHNlfV19&quot;,&quot;citationItems&quot;:[{&quot;id&quot;:&quot;ff6caa6a-fa8a-30f1-a3d0-ed27f2a1a8b6&quot;,&quot;itemData&quot;:{&quot;type&quot;:&quot;article-journal&quot;,&quot;id&quot;:&quot;ff6caa6a-fa8a-30f1-a3d0-ed27f2a1a8b6&quot;,&quot;title&quot;:&quot;Learning About Healthy Nutrition by Doing: Experiential Approaches in School-Based Nutrition Education&quot;,&quot;author&quot;:[{&quot;family&quot;:&quot;Bisogno&quot;,&quot;given&quot;:&quot;Arianna&quot;,&quot;parse-names&quot;:false,&quot;dropping-particle&quot;:&quot;&quot;,&quot;non-dropping-particle&quot;:&quot;&quot;},{&quot;family&quot;:&quot;Leone&quot;,&quot;given&quot;:&quot;Ludovica&quot;,&quot;parse-names&quot;:false,&quot;dropping-particle&quot;:&quot;&quot;,&quot;non-dropping-particle&quot;:&quot;&quot;},{&quot;family&quot;:&quot;D’Oria&quot;,&quot;given&quot;:&quot;Veronica&quot;,&quot;parse-names&quot;:false,&quot;dropping-particle&quot;:&quot;&quot;,&quot;non-dropping-particle&quot;:&quot;&quot;},{&quot;family&quot;:&quot;Agostoni&quot;,&quot;given&quot;:&quot;Carlo&quot;,&quot;parse-names&quot;:false,&quot;dropping-particle&quot;:&quot;&quot;,&quot;non-dropping-particle&quot;:&quot;&quot;},{&quot;family&quot;:&quot;Abodi&quot;,&quot;given&quot;:&quot;Martina&quot;,&quot;parse-names&quot;:false,&quot;dropping-particle&quot;:&quot;&quot;,&quot;non-dropping-particle&quot;:&quot;&quot;}],&quot;container-title&quot;:&quot;Nutrients&quot;,&quot;container-title-short&quot;:&quot;Nutrients&quot;,&quot;ISSN&quot;:&quot;2072-6643&quot;,&quot;issued&quot;:{&quot;date-parts&quot;:[[2026]]},&quot;page&quot;:&quot;1610&quot;,&quot;publisher&quot;:&quot;MDPI&quot;,&quot;issue&quot;:&quot;10&quot;,&quot;volume&quot;:&quot;18&quot;},&quot;isTemporary&quot;:false,&quot;suppress-author&quot;:false,&quot;composite&quot;:false,&quot;author-only&quot;:false}]},{&quot;citationID&quot;:&quot;MENDELEY_CITATION_5d7e50fc-7f8c-49ef-870d-2a1e709c7462&quot;,&quot;properties&quot;:{&quot;noteIndex&quot;:0},&quot;isEdited&quot;:false,&quot;manualOverride&quot;:{&quot;isManuallyOverridden&quot;:false,&quot;citeprocText&quot;:&quot;(Yang et al., 2026)&quot;,&quot;manualOverrideText&quot;:&quot;&quot;},&quot;citationTag&quot;:&quot;MENDELEY_CITATION_v3_eyJjaXRhdGlvbklEIjoiTUVOREVMRVlfQ0lUQVRJT05fNWQ3ZTUwZmMtN2Y4Yy00OWVmLTg3MGQtMmExZTcwOWM3NDYyIiwicHJvcGVydGllcyI6eyJub3RlSW5kZXgiOjB9LCJpc0VkaXRlZCI6ZmFsc2UsIm1hbnVhbE92ZXJyaWRlIjp7ImlzTWFudWFsbHlPdmVycmlkZGVuIjpmYWxzZSwiY2l0ZXByb2NUZXh0IjoiKFlhbmcgZXQgYWwuLCAyMDI2KSIsIm1hbnVhbE92ZXJyaWRlVGV4dCI6IiJ9LCJjaXRhdGlvbkl0ZW1zIjpbeyJpZCI6IjM1ZmY0NDgxLTQzOTYtMzc3Yi05OGVlLTU5MzFlYWYzNWRhNyIsIml0ZW1EYXRhIjp7InR5cGUiOiJhcnRpY2xlLWpvdXJuYWwiLCJpZCI6IjM1ZmY0NDgxLTQzOTYtMzc3Yi05OGVlLTU5MzFlYWYzNWRhNyIsInRpdGxlIjoiRG9lcyBIZWFsdGh5IENvb2tpbmcgTGVhZCB0byBIZWFsdGh5IENob2ljZXM/IEV4cGxvcmluZyB0aGUgSW1wYWN0IG9mIGEgVmlydHVhbCBSZWFsaXR5IENvb2tpbmcgR2FtZSBvbiBIZWFsdGh5IEVhdGluZyBEZWNpc2lvbnMiLCJhdXRob3IiOlt7ImZhbWlseSI6IllhbmciLCJnaXZlbiI6IllpbGluIiwicGFyc2UtbmFtZXMiOmZhbHNlLCJkcm9wcGluZy1wYXJ0aWNsZSI6IiIsIm5vbi1kcm9wcGluZy1wYXJ0aWNsZSI6IiJ9LHsiZmFtaWx5IjoiTGl1IiwiZ2l2ZW4iOiJNZW5neWluZyIsInBhcnNlLW5hbWVzIjpmYWxzZSwiZHJvcHBpbmctcGFydGljbGUiOiIiLCJub24tZHJvcHBpbmctcGFydGljbGUiOiIifSx7ImZhbWlseSI6Ikx5dSIsImdpdmVuIjoiTWlucWkiLCJwYXJzZS1uYW1lcyI6ZmFsc2UsImRyb3BwaW5nLXBhcnRpY2xlIjoiIiwibm9uLWRyb3BwaW5nLXBhcnRpY2xlIjoiIn0seyJmYW1pbHkiOiJIdWFuZyIsImdpdmVuIjoiSmlhbnBpbmciLCJwYXJzZS1uYW1lcyI6ZmFsc2UsImRyb3BwaW5nLXBhcnRpY2xlIjoiIiwibm9uLWRyb3BwaW5nLXBhcnRpY2xlIjoiIn1dLCJjb250YWluZXItdGl0bGUiOiJHYW1lcyBmb3IgSGVhbHRoIEpvdXJuYWwiLCJjb250YWluZXItdGl0bGUtc2hvcnQiOiJHYW1lcyBIZWFsdGggSi4iLCJJU1NOIjoiMjE2MS03ODNYIiwiaXNzdWVkIjp7ImRhdGUtcGFydHMiOltbMjAyNl1dfSwicGFnZSI6IjExNC0xMjEiLCJwdWJsaXNoZXIiOiJTQUdFIFB1YmxpY2F0aW9ucyBTYWdlIENBOiBMb3MgQW5nZWxlcywgQ0EiLCJpc3N1ZSI6IjIiLCJ2b2x1bWUiOiIxNSJ9LCJpc1RlbXBvcmFyeSI6ZmFsc2UsInN1cHByZXNzLWF1dGhvciI6ZmFsc2UsImNvbXBvc2l0ZSI6ZmFsc2UsImF1dGhvci1vbmx5IjpmYWxzZX1dfQ==&quot;,&quot;citationItems&quot;:[{&quot;id&quot;:&quot;35ff4481-4396-377b-98ee-5931eaf35da7&quot;,&quot;itemData&quot;:{&quot;type&quot;:&quot;article-journal&quot;,&quot;id&quot;:&quot;35ff4481-4396-377b-98ee-5931eaf35da7&quot;,&quot;title&quot;:&quot;Does Healthy Cooking Lead to Healthy Choices? Exploring the Impact of a Virtual Reality Cooking Game on Healthy Eating Decisions&quot;,&quot;author&quot;:[{&quot;family&quot;:&quot;Yang&quot;,&quot;given&quot;:&quot;Yilin&quot;,&quot;parse-names&quot;:false,&quot;dropping-particle&quot;:&quot;&quot;,&quot;non-dropping-particle&quot;:&quot;&quot;},{&quot;family&quot;:&quot;Liu&quot;,&quot;given&quot;:&quot;Mengying&quot;,&quot;parse-names&quot;:false,&quot;dropping-particle&quot;:&quot;&quot;,&quot;non-dropping-particle&quot;:&quot;&quot;},{&quot;family&quot;:&quot;Lyu&quot;,&quot;given&quot;:&quot;Minqi&quot;,&quot;parse-names&quot;:false,&quot;dropping-particle&quot;:&quot;&quot;,&quot;non-dropping-particle&quot;:&quot;&quot;},{&quot;family&quot;:&quot;Huang&quot;,&quot;given&quot;:&quot;Jianping&quot;,&quot;parse-names&quot;:false,&quot;dropping-particle&quot;:&quot;&quot;,&quot;non-dropping-particle&quot;:&quot;&quot;}],&quot;container-title&quot;:&quot;Games for Health Journal&quot;,&quot;container-title-short&quot;:&quot;Games Health J.&quot;,&quot;ISSN&quot;:&quot;2161-783X&quot;,&quot;issued&quot;:{&quot;date-parts&quot;:[[2026]]},&quot;page&quot;:&quot;114-121&quot;,&quot;publisher&quot;:&quot;SAGE Publications Sage CA: Los Angeles, CA&quot;,&quot;issue&quot;:&quot;2&quot;,&quot;volume&quot;:&quot;15&quot;},&quot;isTemporary&quot;:false,&quot;suppress-author&quot;:false,&quot;composite&quot;:false,&quot;author-only&quot;:false}]},{&quot;citationID&quot;:&quot;MENDELEY_CITATION_1619ee38-c190-4bf5-bb8e-44c84c8e0e2e&quot;,&quot;properties&quot;:{&quot;noteIndex&quot;:0},&quot;isEdited&quot;:false,&quot;manualOverride&quot;:{&quot;isManuallyOverridden&quot;:false,&quot;citeprocText&quot;:&quot;(Kato-Lin et al., 2020)&quot;,&quot;manualOverrideText&quot;:&quot;&quot;},&quot;citationTag&quot;:&quot;MENDELEY_CITATION_v3_eyJjaXRhdGlvbklEIjoiTUVOREVMRVlfQ0lUQVRJT05fMTYxOWVlMzgtYzE5MC00YmY1LWJiOGUtNDRjODRjOGUwZTJlIiwicHJvcGVydGllcyI6eyJub3RlSW5kZXgiOjB9LCJpc0VkaXRlZCI6ZmFsc2UsIm1hbnVhbE92ZXJyaWRlIjp7ImlzTWFudWFsbHlPdmVycmlkZGVuIjpmYWxzZSwiY2l0ZXByb2NUZXh0IjoiKEthdG8tTGluIGV0IGFsLiwgMjAyMCkiLCJtYW51YWxPdmVycmlkZVRleHQiOiIifSwiY2l0YXRpb25JdGVtcyI6W3siaWQiOiI2ZDhlNjFiNi05YTk1LTM5ZDAtODdhYi0zNTRmMDBhNTNjY2QiLCJpdGVtRGF0YSI6eyJ0eXBlIjoiYXJ0aWNsZS1qb3VybmFsIiwiaWQiOiI2ZDhlNjFiNi05YTk1LTM5ZDAtODdhYi0zNTRmMDBhNTNjY2QiLCJ0aXRsZSI6IkltcGFjdCBvZiBwZWRpYXRyaWMgbW9iaWxlIGdhbWUgcGxheSBvbiBoZWFsdGh5IGVhdGluZyBiZWhhdmlvcjogcmFuZG9taXplZCBjb250cm9sbGVkIHRyaWFsIiwiYXV0aG9yIjpbeyJmYW1pbHkiOiJLYXRvLUxpbiIsImdpdmVuIjoiWWktQ2hpbiIsInBhcnNlLW5hbWVzIjpmYWxzZSwiZHJvcHBpbmctcGFydGljbGUiOiIiLCJub24tZHJvcHBpbmctcGFydGljbGUiOiIifSx7ImZhbWlseSI6Ikt1bWFyIiwiZ2l2ZW4iOiJVdHRhcmEgQmhhcmF0aCIsInBhcnNlLW5hbWVzIjpmYWxzZSwiZHJvcHBpbmctcGFydGljbGUiOiIiLCJub24tZHJvcHBpbmctcGFydGljbGUiOiIifSx7ImZhbWlseSI6IlNyaSBQcmFrYXNoIiwiZ2l2ZW4iOiJCaGFyZ2F2IiwicGFyc2UtbmFtZXMiOmZhbHNlLCJkcm9wcGluZy1wYXJ0aWNsZSI6IiIsIm5vbi1kcm9wcGluZy1wYXJ0aWNsZSI6IiJ9LHsiZmFtaWx5IjoiUHJha2FzaCIsImdpdmVuIjoiQmhhaXJhdmkiLCJwYXJzZS1uYW1lcyI6ZmFsc2UsImRyb3BwaW5nLXBhcnRpY2xlIjoiIiwibm9uLWRyb3BwaW5nLXBhcnRpY2xlIjoiIn0seyJmYW1pbHkiOiJWYXJhZGFuIiwiZ2l2ZW4iOiJWYXNpbmkiLCJwYXJzZS1uYW1lcyI6ZmFsc2UsImRyb3BwaW5nLXBhcnRpY2xlIjoiIiwibm9uLWRyb3BwaW5nLXBhcnRpY2xlIjoiIn0seyJmYW1pbHkiOiJBZ25paG90cmkiLCJnaXZlbiI6IlNhbmplZXRhIiwicGFyc2UtbmFtZXMiOmZhbHNlLCJkcm9wcGluZy1wYXJ0aWNsZSI6IiIsIm5vbi1kcm9wcGluZy1wYXJ0aWNsZSI6IiJ9LHsiZmFtaWx5IjoiU3VicmFtYW55YW0iLCJnaXZlbiI6Ik5ydXR5YSIsInBhcnNlLW5hbWVzIjpmYWxzZSwiZHJvcHBpbmctcGFydGljbGUiOiIiLCJub24tZHJvcHBpbmctcGFydGljbGUiOiIifSx7ImZhbWlseSI6IktyaXNobmF0cmF5IiwiZ2l2ZW4iOiJQcmFkZWVwIiwicGFyc2UtbmFtZXMiOmZhbHNlLCJkcm9wcGluZy1wYXJ0aWNsZSI6IiIsIm5vbi1kcm9wcGluZy1wYXJ0aWNsZSI6IiJ9LHsiZmFtaWx5IjoiUGFkbWFuIiwiZ2l2ZW4iOiJSZW1hIiwicGFyc2UtbmFtZXMiOmZhbHNlLCJkcm9wcGluZy1wYXJ0aWNsZSI6IiIsIm5vbi1kcm9wcGluZy1wYXJ0aWNsZSI6IiJ9XSwiY29udGFpbmVyLXRpdGxlIjoiSk1JUiBtSGVhbHRoIGFuZCB1SGVhbHRoIiwiY29udGFpbmVyLXRpdGxlLXNob3J0IjoiSk1JUiBNaGVhbHRoIFVoZWFsdGgiLCJJU1NOIjoiMjI5MS01MjIyIiwiaXNzdWVkIjp7ImRhdGUtcGFydHMiOltbMjAyMF1dfSwicGFnZSI6ImUxNTcxNyIsInB1Ymxpc2hlciI6IkpNSVIgUHVibGljYXRpb25zIFRvcm9udG8sIENhbmFkYSIsImlzc3VlIjoiMTEiLCJ2b2x1bWUiOiI4In0sImlzVGVtcG9yYXJ5IjpmYWxzZSwic3VwcHJlc3MtYXV0aG9yIjpmYWxzZSwiY29tcG9zaXRlIjpmYWxzZSwiYXV0aG9yLW9ubHkiOmZhbHNlfV19&quot;,&quot;citationItems&quot;:[{&quot;id&quot;:&quot;6d8e61b6-9a95-39d0-87ab-354f00a53ccd&quot;,&quot;itemData&quot;:{&quot;type&quot;:&quot;article-journal&quot;,&quot;id&quot;:&quot;6d8e61b6-9a95-39d0-87ab-354f00a53ccd&quot;,&quot;title&quot;:&quot;Impact of pediatric mobile game play on healthy eating behavior: randomized controlled trial&quot;,&quot;author&quot;:[{&quot;family&quot;:&quot;Kato-Lin&quot;,&quot;given&quot;:&quot;Yi-Chin&quot;,&quot;parse-names&quot;:false,&quot;dropping-particle&quot;:&quot;&quot;,&quot;non-dropping-particle&quot;:&quot;&quot;},{&quot;family&quot;:&quot;Kumar&quot;,&quot;given&quot;:&quot;Uttara Bharath&quot;,&quot;parse-names&quot;:false,&quot;dropping-particle&quot;:&quot;&quot;,&quot;non-dropping-particle&quot;:&quot;&quot;},{&quot;family&quot;:&quot;Sri Prakash&quot;,&quot;given&quot;:&quot;Bhargav&quot;,&quot;parse-names&quot;:false,&quot;dropping-particle&quot;:&quot;&quot;,&quot;non-dropping-particle&quot;:&quot;&quot;},{&quot;family&quot;:&quot;Prakash&quot;,&quot;given&quot;:&quot;Bhairavi&quot;,&quot;parse-names&quot;:false,&quot;dropping-particle&quot;:&quot;&quot;,&quot;non-dropping-particle&quot;:&quot;&quot;},{&quot;family&quot;:&quot;Varadan&quot;,&quot;given&quot;:&quot;Vasini&quot;,&quot;parse-names&quot;:false,&quot;dropping-particle&quot;:&quot;&quot;,&quot;non-dropping-particle&quot;:&quot;&quot;},{&quot;family&quot;:&quot;Agnihotri&quot;,&quot;given&quot;:&quot;Sanjeeta&quot;,&quot;parse-names&quot;:false,&quot;dropping-particle&quot;:&quot;&quot;,&quot;non-dropping-particle&quot;:&quot;&quot;},{&quot;family&quot;:&quot;Subramanyam&quot;,&quot;given&quot;:&quot;Nrutya&quot;,&quot;parse-names&quot;:false,&quot;dropping-particle&quot;:&quot;&quot;,&quot;non-dropping-particle&quot;:&quot;&quot;},{&quot;family&quot;:&quot;Krishnatray&quot;,&quot;given&quot;:&quot;Pradeep&quot;,&quot;parse-names&quot;:false,&quot;dropping-particle&quot;:&quot;&quot;,&quot;non-dropping-particle&quot;:&quot;&quot;},{&quot;family&quot;:&quot;Padman&quot;,&quot;given&quot;:&quot;Rema&quot;,&quot;parse-names&quot;:false,&quot;dropping-particle&quot;:&quot;&quot;,&quot;non-dropping-particle&quot;:&quot;&quot;}],&quot;container-title&quot;:&quot;JMIR mHealth and uHealth&quot;,&quot;container-title-short&quot;:&quot;JMIR Mhealth Uhealth&quot;,&quot;ISSN&quot;:&quot;2291-5222&quot;,&quot;issued&quot;:{&quot;date-parts&quot;:[[2020]]},&quot;page&quot;:&quot;e15717&quot;,&quot;publisher&quot;:&quot;JMIR Publications Toronto, Canada&quot;,&quot;issue&quot;:&quot;11&quot;,&quot;volume&quot;:&quot;8&quot;},&quot;isTemporary&quot;:false,&quot;suppress-author&quot;:false,&quot;composite&quot;:false,&quot;author-only&quot;:false}]},{&quot;citationID&quot;:&quot;MENDELEY_CITATION_1740206d-4951-43a3-b0b7-f5995e8ea4a3&quot;,&quot;properties&quot;:{&quot;noteIndex&quot;:0},&quot;isEdited&quot;:false,&quot;manualOverride&quot;:{&quot;isManuallyOverridden&quot;:false,&quot;citeprocText&quot;:&quot;(Lamas et al., 2023)&quot;,&quot;manualOverrideText&quot;:&quot;&quot;},&quot;citationTag&quot;:&quot;MENDELEY_CITATION_v3_eyJjaXRhdGlvbklEIjoiTUVOREVMRVlfQ0lUQVRJT05fMTc0MDIwNmQtNDk1MS00M2EzLWIwYjctZjU5OTVlOGVhNGEzIiwicHJvcGVydGllcyI6eyJub3RlSW5kZXgiOjB9LCJpc0VkaXRlZCI6ZmFsc2UsIm1hbnVhbE92ZXJyaWRlIjp7ImlzTWFudWFsbHlPdmVycmlkZGVuIjpmYWxzZSwiY2l0ZXByb2NUZXh0IjoiKExhbWFzIGV0IGFsLiwgMjAyMykiLCJtYW51YWxPdmVycmlkZVRleHQiOiIifSwiY2l0YXRpb25JdGVtcyI6W3siaWQiOiI5MjM4YWM1Yy1mOGYyLTM4ZWItODEzMy0xZTQyNGQwMzFhNGMiLCJpdGVtRGF0YSI6eyJ0eXBlIjoiYXJ0aWNsZS1qb3VybmFsIiwiaWQiOiI5MjM4YWM1Yy1mOGYyLTM4ZWItODEzMy0xZTQyNGQwMzFhNGMiLCJ0aXRsZSI6IlRoZSBpbmZsdWVuY2Ugb2Ygc2VyaW91cyBnYW1lcyBpbiB0aGUgcHJvbW90aW9uIG9mIGhlYWx0aHkgZGlldCBhbmQgcGh5c2ljYWwgYWN0aXZpdHkgaGVhbHRoOiBhIHN5c3RlbWF0aWMgcmV2aWV3IiwiYXV0aG9yIjpbeyJmYW1pbHkiOiJMYW1hcyIsImdpdmVuIjoiU3VzYW5hIiwicGFyc2UtbmFtZXMiOmZhbHNlLCJkcm9wcGluZy1wYXJ0aWNsZSI6IiIsIm5vbi1kcm9wcGluZy1wYXJ0aWNsZSI6IiJ9LHsiZmFtaWx5IjoiUmViZWxvIiwiZ2l2ZW4iOiJTb2ZpYSIsInBhcnNlLW5hbWVzIjpmYWxzZSwiZHJvcHBpbmctcGFydGljbGUiOiIiLCJub24tZHJvcHBpbmctcGFydGljbGUiOiIifSx7ImZhbWlseSI6IkNvc3RhIiwiZ2l2ZW4iOiJTb2ZpYSIsInBhcnNlLW5hbWVzIjpmYWxzZSwiZHJvcHBpbmctcGFydGljbGUiOiIiLCJub24tZHJvcHBpbmctcGFydGljbGUiOiJkYSJ9LHsiZmFtaWx5IjoiU291c2EiLCJnaXZlbiI6IkhlbGVuYSIsInBhcnNlLW5hbWVzIjpmYWxzZSwiZHJvcHBpbmctcGFydGljbGUiOiIiLCJub24tZHJvcHBpbmctcGFydGljbGUiOiIifSx7ImZhbWlseSI6IlphZ2FsbyIsImdpdmVuIjoiTmVsc29uIiwicGFyc2UtbmFtZXMiOmZhbHNlLCJkcm9wcGluZy1wYXJ0aWNsZSI6IiIsIm5vbi1kcm9wcGluZy1wYXJ0aWNsZSI6IiJ9LHsiZmFtaWx5IjoiUGludG8iLCJnaXZlbiI6IkVsaXNhYmV0ZSIsInBhcnNlLW5hbWVzIjpmYWxzZSwiZHJvcHBpbmctcGFydGljbGUiOiIiLCJub24tZHJvcHBpbmctcGFydGljbGUiOiIifV0sImNvbnRhaW5lci10aXRsZSI6Ik51dHJpZW50cyIsImNvbnRhaW5lci10aXRsZS1zaG9ydCI6Ik51dHJpZW50cyIsIklTU04iOiIyMDcyLTY2NDMiLCJpc3N1ZWQiOnsiZGF0ZS1wYXJ0cyI6W1syMDIzXV19LCJwYWdlIjoiMTM5OSIsInB1Ymxpc2hlciI6Ik1EUEkiLCJpc3N1ZSI6IjYiLCJ2b2x1bWUiOiIxNSJ9LCJpc1RlbXBvcmFyeSI6ZmFsc2UsInN1cHByZXNzLWF1dGhvciI6ZmFsc2UsImNvbXBvc2l0ZSI6ZmFsc2UsImF1dGhvci1vbmx5IjpmYWxzZX1dfQ==&quot;,&quot;citationItems&quot;:[{&quot;id&quot;:&quot;9238ac5c-f8f2-38eb-8133-1e424d031a4c&quot;,&quot;itemData&quot;:{&quot;type&quot;:&quot;article-journal&quot;,&quot;id&quot;:&quot;9238ac5c-f8f2-38eb-8133-1e424d031a4c&quot;,&quot;title&quot;:&quot;The influence of serious games in the promotion of healthy diet and physical activity health: a systematic review&quot;,&quot;author&quot;:[{&quot;family&quot;:&quot;Lamas&quot;,&quot;given&quot;:&quot;Susana&quot;,&quot;parse-names&quot;:false,&quot;dropping-particle&quot;:&quot;&quot;,&quot;non-dropping-particle&quot;:&quot;&quot;},{&quot;family&quot;:&quot;Rebelo&quot;,&quot;given&quot;:&quot;Sofia&quot;,&quot;parse-names&quot;:false,&quot;dropping-particle&quot;:&quot;&quot;,&quot;non-dropping-particle&quot;:&quot;&quot;},{&quot;family&quot;:&quot;Costa&quot;,&quot;given&quot;:&quot;Sofia&quot;,&quot;parse-names&quot;:false,&quot;dropping-particle&quot;:&quot;&quot;,&quot;non-dropping-particle&quot;:&quot;da&quot;},{&quot;family&quot;:&quot;Sousa&quot;,&quot;given&quot;:&quot;Helena&quot;,&quot;parse-names&quot;:false,&quot;dropping-particle&quot;:&quot;&quot;,&quot;non-dropping-particle&quot;:&quot;&quot;},{&quot;family&quot;:&quot;Zagalo&quot;,&quot;given&quot;:&quot;Nelson&quot;,&quot;parse-names&quot;:false,&quot;dropping-particle&quot;:&quot;&quot;,&quot;non-dropping-particle&quot;:&quot;&quot;},{&quot;family&quot;:&quot;Pinto&quot;,&quot;given&quot;:&quot;Elisabete&quot;,&quot;parse-names&quot;:false,&quot;dropping-particle&quot;:&quot;&quot;,&quot;non-dropping-particle&quot;:&quot;&quot;}],&quot;container-title&quot;:&quot;Nutrients&quot;,&quot;container-title-short&quot;:&quot;Nutrients&quot;,&quot;ISSN&quot;:&quot;2072-6643&quot;,&quot;issued&quot;:{&quot;date-parts&quot;:[[2023]]},&quot;page&quot;:&quot;1399&quot;,&quot;publisher&quot;:&quot;MDPI&quot;,&quot;issue&quot;:&quot;6&quot;,&quot;volume&quot;:&quot;15&quot;},&quot;isTemporary&quot;:false,&quot;suppress-author&quot;:false,&quot;composite&quot;:false,&quot;author-only&quot;:false}]},{&quot;citationID&quot;:&quot;MENDELEY_CITATION_69f48c63-d859-4621-9043-99617a81176d&quot;,&quot;properties&quot;:{&quot;noteIndex&quot;:0},&quot;isEdited&quot;:false,&quot;manualOverride&quot;:{&quot;isManuallyOverridden&quot;:false,&quot;citeprocText&quot;:&quot;(Chow et al., 2020)&quot;,&quot;manualOverrideText&quot;:&quot;&quot;},&quot;citationTag&quot;:&quot;MENDELEY_CITATION_v3_eyJjaXRhdGlvbklEIjoiTUVOREVMRVlfQ0lUQVRJT05fNjlmNDhjNjMtZDg1OS00NjIxLTkwNDMtOTk2MTdhODExNzZkIiwicHJvcGVydGllcyI6eyJub3RlSW5kZXgiOjB9LCJpc0VkaXRlZCI6ZmFsc2UsIm1hbnVhbE92ZXJyaWRlIjp7ImlzTWFudWFsbHlPdmVycmlkZGVuIjpmYWxzZSwiY2l0ZXByb2NUZXh0IjoiKENob3cgZXQgYWwuLCAyMDIwKSIsIm1hbnVhbE92ZXJyaWRlVGV4dCI6IiJ9LCJjaXRhdGlvbkl0ZW1zIjpbeyJpZCI6IjgwNDIxZDIwLTkxODAtMzUwOS1hNmQ5LTUzYjBjZjIwMTM2ZSIsIml0ZW1EYXRhIjp7InR5cGUiOiJhcnRpY2xlLWpvdXJuYWwiLCJpZCI6IjgwNDIxZDIwLTkxODAtMzUwOS1hNmQ5LTUzYjBjZjIwMTM2ZSIsInRpdGxlIjoiQ2FuIGdhbWVzIGNoYW5nZSBjaGlsZHJlbuKAmXMgZWF0aW5nIGJlaGF2aW91cj8gQSByZXZpZXcgb2YgZ2FtaWZpY2F0aW9uIGFuZCBzZXJpb3VzIGdhbWVzIiwiYXV0aG9yIjpbeyJmYW1pbHkiOiJDaG93IiwiZ2l2ZW4iOiJDaGluZyBZdWUiLCJwYXJzZS1uYW1lcyI6ZmFsc2UsImRyb3BwaW5nLXBhcnRpY2xlIjoiIiwibm9uLWRyb3BwaW5nLXBhcnRpY2xlIjoiIn0seyJmYW1pbHkiOiJSaWFudGluaW5ndHlhcyIsImdpdmVuIjoiUmVpc3lhIFJpemtpIiwicGFyc2UtbmFtZXMiOmZhbHNlLCJkcm9wcGluZy1wYXJ0aWNsZSI6IiIsIm5vbi1kcm9wcGluZy1wYXJ0aWNsZSI6IiJ9LHsiZmFtaWx5IjoiS2Fuc3RydXAiLCJnaXZlbiI6Ik1pZSBCb2plciIsInBhcnNlLW5hbWVzIjpmYWxzZSwiZHJvcHBpbmctcGFydGljbGUiOiIiLCJub24tZHJvcHBpbmctcGFydGljbGUiOiIifSx7ImZhbWlseSI6IlBhcGF2YXNpbGVpb3UiLCJnaXZlbiI6Ik1hcmlhIiwicGFyc2UtbmFtZXMiOmZhbHNlLCJkcm9wcGluZy1wYXJ0aWNsZSI6IiIsIm5vbi1kcm9wcGluZy1wYXJ0aWNsZSI6IiJ9LHsiZmFtaWx5IjoiTGllbSIsImdpdmVuIjoiR2llIERqaW4iLCJwYXJzZS1uYW1lcyI6ZmFsc2UsImRyb3BwaW5nLXBhcnRpY2xlIjoiIiwibm9uLWRyb3BwaW5nLXBhcnRpY2xlIjoiIn0seyJmYW1pbHkiOiJPbHNlbiIsImdpdmVuIjoiQW5uZW1hcmllIiwicGFyc2UtbmFtZXMiOmZhbHNlLCJkcm9wcGluZy1wYXJ0aWNsZSI6IiIsIm5vbi1kcm9wcGluZy1wYXJ0aWNsZSI6IiJ9XSwiY29udGFpbmVyLXRpdGxlIjoiRm9vZCBRdWFsaXR5IGFuZCBQcmVmZXJlbmNlIiwiY29udGFpbmVyLXRpdGxlLXNob3J0IjoiRm9vZCBRdWFsLiBQcmVmZXIuIiwiSVNTTiI6IjA5NTAtMzI5MyIsImlzc3VlZCI6eyJkYXRlLXBhcnRzIjpbWzIwMjBdXX0sInBhZ2UiOiIxMDM4MjMiLCJwdWJsaXNoZXIiOiJFbHNldmllciIsInZvbHVtZSI6IjgwIn0sImlzVGVtcG9yYXJ5IjpmYWxzZSwic3VwcHJlc3MtYXV0aG9yIjpmYWxzZSwiY29tcG9zaXRlIjpmYWxzZSwiYXV0aG9yLW9ubHkiOmZhbHNlfV19&quot;,&quot;citationItems&quot;:[{&quot;id&quot;:&quot;80421d20-9180-3509-a6d9-53b0cf20136e&quot;,&quot;itemData&quot;:{&quot;type&quot;:&quot;article-journal&quot;,&quot;id&quot;:&quot;80421d20-9180-3509-a6d9-53b0cf20136e&quot;,&quot;title&quot;:&quot;Can games change children’s eating behaviour? A review of gamification and serious games&quot;,&quot;author&quot;:[{&quot;family&quot;:&quot;Chow&quot;,&quot;given&quot;:&quot;Ching Yue&quot;,&quot;parse-names&quot;:false,&quot;dropping-particle&quot;:&quot;&quot;,&quot;non-dropping-particle&quot;:&quot;&quot;},{&quot;family&quot;:&quot;Riantiningtyas&quot;,&quot;given&quot;:&quot;Reisya Rizki&quot;,&quot;parse-names&quot;:false,&quot;dropping-particle&quot;:&quot;&quot;,&quot;non-dropping-particle&quot;:&quot;&quot;},{&quot;family&quot;:&quot;Kanstrup&quot;,&quot;given&quot;:&quot;Mie Bojer&quot;,&quot;parse-names&quot;:false,&quot;dropping-particle&quot;:&quot;&quot;,&quot;non-dropping-particle&quot;:&quot;&quot;},{&quot;family&quot;:&quot;Papavasileiou&quot;,&quot;given&quot;:&quot;Maria&quot;,&quot;parse-names&quot;:false,&quot;dropping-particle&quot;:&quot;&quot;,&quot;non-dropping-particle&quot;:&quot;&quot;},{&quot;family&quot;:&quot;Liem&quot;,&quot;given&quot;:&quot;Gie Djin&quot;,&quot;parse-names&quot;:false,&quot;dropping-particle&quot;:&quot;&quot;,&quot;non-dropping-particle&quot;:&quot;&quot;},{&quot;family&quot;:&quot;Olsen&quot;,&quot;given&quot;:&quot;Annemarie&quot;,&quot;parse-names&quot;:false,&quot;dropping-particle&quot;:&quot;&quot;,&quot;non-dropping-particle&quot;:&quot;&quot;}],&quot;container-title&quot;:&quot;Food Quality and Preference&quot;,&quot;container-title-short&quot;:&quot;Food Qual. Prefer.&quot;,&quot;ISSN&quot;:&quot;0950-3293&quot;,&quot;issued&quot;:{&quot;date-parts&quot;:[[2020]]},&quot;page&quot;:&quot;103823&quot;,&quot;publisher&quot;:&quot;Elsevier&quot;,&quot;volume&quot;:&quot;80&quot;},&quot;isTemporary&quot;:false,&quot;suppress-author&quot;:false,&quot;composite&quot;:false,&quot;author-only&quot;:false}]},{&quot;citationID&quot;:&quot;MENDELEY_CITATION_596f5bea-e0a0-4117-a700-42c2866602a8&quot;,&quot;properties&quot;:{&quot;noteIndex&quot;:0},&quot;isEdited&quot;:false,&quot;manualOverride&quot;:{&quot;isManuallyOverridden&quot;:false,&quot;citeprocText&quot;:&quot;(Limone et al., 2022)&quot;,&quot;manualOverrideText&quot;:&quot;&quot;},&quot;citationTag&quot;:&quot;MENDELEY_CITATION_v3_eyJjaXRhdGlvbklEIjoiTUVOREVMRVlfQ0lUQVRJT05fNTk2ZjViZWEtZTBhMC00MTE3LWE3MDAtNDJjMjg2NjYwMmE4IiwicHJvcGVydGllcyI6eyJub3RlSW5kZXgiOjB9LCJpc0VkaXRlZCI6ZmFsc2UsIm1hbnVhbE92ZXJyaWRlIjp7ImlzTWFudWFsbHlPdmVycmlkZGVuIjpmYWxzZSwiY2l0ZXByb2NUZXh0IjoiKExpbW9uZSBldCBhbC4sIDIwMjIpIiwibWFudWFsT3ZlcnJpZGVUZXh0IjoiIn0sImNpdGF0aW9uSXRlbXMiOlt7ImlkIjoiOWM2ZGZiNzEtYWM4NS0zZTc3LTk0ZTUtYzA0NzJhM2I1ZTNkIiwiaXRlbURhdGEiOnsidHlwZSI6ImFydGljbGUtam91cm5hbCIsImlkIjoiOWM2ZGZiNzEtYWM4NS0zZTc3LTk0ZTUtYzA0NzJhM2I1ZTNkIiwidGl0bGUiOiJTZXJpb3VzIGdhbWVzIGFuZCBlYXRpbmcgYmVoYXZpb3JzOiBBIHN5c3RlbWF0aWMgcmV2aWV3IG9mIHRoZSBsYXN0IDUgeWVhcnMgKDIwMTjigJMyMDIyKSIsImF1dGhvciI6W3siZmFtaWx5IjoiTGltb25lIiwiZ2l2ZW4iOiJQaWVycGFvbG8iLCJwYXJzZS1uYW1lcyI6ZmFsc2UsImRyb3BwaW5nLXBhcnRpY2xlIjoiIiwibm9uLWRyb3BwaW5nLXBhcnRpY2xlIjoiIn0seyJmYW1pbHkiOiJNZXNzaW5hIiwiZ2l2ZW4iOiJHaW92YW5uaSIsInBhcnNlLW5hbWVzIjpmYWxzZSwiZHJvcHBpbmctcGFydGljbGUiOiIiLCJub24tZHJvcHBpbmctcGFydGljbGUiOiIifSx7ImZhbWlseSI6IlRvdG8iLCJnaXZlbiI6IkdpdXNpIEFudG9uaWEiLCJwYXJzZS1uYW1lcyI6ZmFsc2UsImRyb3BwaW5nLXBhcnRpY2xlIjoiIiwibm9uLWRyb3BwaW5nLXBhcnRpY2xlIjoiIn1dLCJjb250YWluZXItdGl0bGUiOiJGcm9udGllcnMgaW4gbnV0cml0aW9uIiwiY29udGFpbmVyLXRpdGxlLXNob3J0IjoiRnJvbnQuIE51dHIuIiwiSVNTTiI6IjIyOTYtODYxWCIsImlzc3VlZCI6eyJkYXRlLXBhcnRzIjpbWzIwMjJdXX0sInBhZ2UiOiI5Nzg3OTMiLCJwdWJsaXNoZXIiOiJGcm9udGllcnMgTWVkaWEgU0EiLCJ2b2x1bWUiOiI5In0sImlzVGVtcG9yYXJ5IjpmYWxzZSwic3VwcHJlc3MtYXV0aG9yIjpmYWxzZSwiY29tcG9zaXRlIjpmYWxzZSwiYXV0aG9yLW9ubHkiOmZhbHNlfV19&quot;,&quot;citationItems&quot;:[{&quot;id&quot;:&quot;9c6dfb71-ac85-3e77-94e5-c0472a3b5e3d&quot;,&quot;itemData&quot;:{&quot;type&quot;:&quot;article-journal&quot;,&quot;id&quot;:&quot;9c6dfb71-ac85-3e77-94e5-c0472a3b5e3d&quot;,&quot;title&quot;:&quot;Serious games and eating behaviors: A systematic review of the last 5 years (2018–2022)&quot;,&quot;author&quot;:[{&quot;family&quot;:&quot;Limone&quot;,&quot;given&quot;:&quot;Pierpaolo&quot;,&quot;parse-names&quot;:false,&quot;dropping-particle&quot;:&quot;&quot;,&quot;non-dropping-particle&quot;:&quot;&quot;},{&quot;family&quot;:&quot;Messina&quot;,&quot;given&quot;:&quot;Giovanni&quot;,&quot;parse-names&quot;:false,&quot;dropping-particle&quot;:&quot;&quot;,&quot;non-dropping-particle&quot;:&quot;&quot;},{&quot;family&quot;:&quot;Toto&quot;,&quot;given&quot;:&quot;Giusi Antonia&quot;,&quot;parse-names&quot;:false,&quot;dropping-particle&quot;:&quot;&quot;,&quot;non-dropping-particle&quot;:&quot;&quot;}],&quot;container-title&quot;:&quot;Frontiers in nutrition&quot;,&quot;container-title-short&quot;:&quot;Front. Nutr.&quot;,&quot;ISSN&quot;:&quot;2296-861X&quot;,&quot;issued&quot;:{&quot;date-parts&quot;:[[2022]]},&quot;page&quot;:&quot;978793&quot;,&quot;publisher&quot;:&quot;Frontiers Media SA&quot;,&quot;volume&quot;:&quot;9&quot;},&quot;isTemporary&quot;:false,&quot;suppress-author&quot;:false,&quot;composite&quot;:false,&quot;author-only&quot;:false}]},{&quot;citationID&quot;:&quot;MENDELEY_CITATION_e04bb5f4-c938-46a0-9639-a396618e95b6&quot;,&quot;properties&quot;:{&quot;noteIndex&quot;:0},&quot;isEdited&quot;:false,&quot;manualOverride&quot;:{&quot;isManuallyOverridden&quot;:false,&quot;citeprocText&quot;:&quot;(Bisogno et al., 2026)&quot;,&quot;manualOverrideText&quot;:&quot;&quot;},&quot;citationTag&quot;:&quot;MENDELEY_CITATION_v3_eyJjaXRhdGlvbklEIjoiTUVOREVMRVlfQ0lUQVRJT05fZTA0YmI1ZjQtYzkzOC00NmEwLTk2MzktYTM5NjYxOGU5NWI2IiwicHJvcGVydGllcyI6eyJub3RlSW5kZXgiOjB9LCJpc0VkaXRlZCI6ZmFsc2UsIm1hbnVhbE92ZXJyaWRlIjp7ImlzTWFudWFsbHlPdmVycmlkZGVuIjpmYWxzZSwiY2l0ZXByb2NUZXh0IjoiKEJpc29nbm8gZXQgYWwuLCAyMDI2KSIsIm1hbnVhbE92ZXJyaWRlVGV4dCI6IiJ9LCJjaXRhdGlvbkl0ZW1zIjpbeyJpZCI6ImZmNmNhYTZhLWZhOGEtMzBmMS1hM2QwLWVkMjdmMmExYThiNiIsIml0ZW1EYXRhIjp7InR5cGUiOiJhcnRpY2xlLWpvdXJuYWwiLCJpZCI6ImZmNmNhYTZhLWZhOGEtMzBmMS1hM2QwLWVkMjdmMmExYThiNiIsInRpdGxlIjoiTGVhcm5pbmcgQWJvdXQgSGVhbHRoeSBOdXRyaXRpb24gYnkgRG9pbmc6IEV4cGVyaWVudGlhbCBBcHByb2FjaGVzIGluIFNjaG9vbC1CYXNlZCBOdXRyaXRpb24gRWR1Y2F0aW9uIiwiYXV0aG9yIjpbeyJmYW1pbHkiOiJCaXNvZ25vIiwiZ2l2ZW4iOiJBcmlhbm5hIiwicGFyc2UtbmFtZXMiOmZhbHNlLCJkcm9wcGluZy1wYXJ0aWNsZSI6IiIsIm5vbi1kcm9wcGluZy1wYXJ0aWNsZSI6IiJ9LHsiZmFtaWx5IjoiTGVvbmUiLCJnaXZlbiI6Ikx1ZG92aWNhIiwicGFyc2UtbmFtZXMiOmZhbHNlLCJkcm9wcGluZy1wYXJ0aWNsZSI6IiIsIm5vbi1kcm9wcGluZy1wYXJ0aWNsZSI6IiJ9LHsiZmFtaWx5IjoiROKAmU9yaWEiLCJnaXZlbiI6IlZlcm9uaWNhIiwicGFyc2UtbmFtZXMiOmZhbHNlLCJkcm9wcGluZy1wYXJ0aWNsZSI6IiIsIm5vbi1kcm9wcGluZy1wYXJ0aWNsZSI6IiJ9LHsiZmFtaWx5IjoiQWdvc3RvbmkiLCJnaXZlbiI6IkNhcmxvIiwicGFyc2UtbmFtZXMiOmZhbHNlLCJkcm9wcGluZy1wYXJ0aWNsZSI6IiIsIm5vbi1kcm9wcGluZy1wYXJ0aWNsZSI6IiJ9LHsiZmFtaWx5IjoiQWJvZGkiLCJnaXZlbiI6Ik1hcnRpbmEiLCJwYXJzZS1uYW1lcyI6ZmFsc2UsImRyb3BwaW5nLXBhcnRpY2xlIjoiIiwibm9uLWRyb3BwaW5nLXBhcnRpY2xlIjoiIn1dLCJjb250YWluZXItdGl0bGUiOiJOdXRyaWVudHMiLCJjb250YWluZXItdGl0bGUtc2hvcnQiOiJOdXRyaWVudHMiLCJJU1NOIjoiMjA3Mi02NjQzIiwiaXNzdWVkIjp7ImRhdGUtcGFydHMiOltbMjAyNl1dfSwicGFnZSI6IjE2MTAiLCJwdWJsaXNoZXIiOiJNRFBJIiwiaXNzdWUiOiIxMCIsInZvbHVtZSI6IjE4In0sImlzVGVtcG9yYXJ5IjpmYWxzZSwic3VwcHJlc3MtYXV0aG9yIjpmYWxzZSwiY29tcG9zaXRlIjpmYWxzZSwiYXV0aG9yLW9ubHkiOmZhbHNlfV19&quot;,&quot;citationItems&quot;:[{&quot;id&quot;:&quot;ff6caa6a-fa8a-30f1-a3d0-ed27f2a1a8b6&quot;,&quot;itemData&quot;:{&quot;type&quot;:&quot;article-journal&quot;,&quot;id&quot;:&quot;ff6caa6a-fa8a-30f1-a3d0-ed27f2a1a8b6&quot;,&quot;title&quot;:&quot;Learning About Healthy Nutrition by Doing: Experiential Approaches in School-Based Nutrition Education&quot;,&quot;author&quot;:[{&quot;family&quot;:&quot;Bisogno&quot;,&quot;given&quot;:&quot;Arianna&quot;,&quot;parse-names&quot;:false,&quot;dropping-particle&quot;:&quot;&quot;,&quot;non-dropping-particle&quot;:&quot;&quot;},{&quot;family&quot;:&quot;Leone&quot;,&quot;given&quot;:&quot;Ludovica&quot;,&quot;parse-names&quot;:false,&quot;dropping-particle&quot;:&quot;&quot;,&quot;non-dropping-particle&quot;:&quot;&quot;},{&quot;family&quot;:&quot;D’Oria&quot;,&quot;given&quot;:&quot;Veronica&quot;,&quot;parse-names&quot;:false,&quot;dropping-particle&quot;:&quot;&quot;,&quot;non-dropping-particle&quot;:&quot;&quot;},{&quot;family&quot;:&quot;Agostoni&quot;,&quot;given&quot;:&quot;Carlo&quot;,&quot;parse-names&quot;:false,&quot;dropping-particle&quot;:&quot;&quot;,&quot;non-dropping-particle&quot;:&quot;&quot;},{&quot;family&quot;:&quot;Abodi&quot;,&quot;given&quot;:&quot;Martina&quot;,&quot;parse-names&quot;:false,&quot;dropping-particle&quot;:&quot;&quot;,&quot;non-dropping-particle&quot;:&quot;&quot;}],&quot;container-title&quot;:&quot;Nutrients&quot;,&quot;container-title-short&quot;:&quot;Nutrients&quot;,&quot;ISSN&quot;:&quot;2072-6643&quot;,&quot;issued&quot;:{&quot;date-parts&quot;:[[2026]]},&quot;page&quot;:&quot;1610&quot;,&quot;publisher&quot;:&quot;MDPI&quot;,&quot;issue&quot;:&quot;10&quot;,&quot;volume&quot;:&quot;18&quot;},&quot;isTemporary&quot;:false,&quot;suppress-author&quot;:false,&quot;composite&quot;:false,&quot;author-only&quot;:false}]},{&quot;citationID&quot;:&quot;MENDELEY_CITATION_71c356db-3cfb-4f61-8481-45e9034fff29&quot;,&quot;properties&quot;:{&quot;noteIndex&quot;:0},&quot;isEdited&quot;:false,&quot;manualOverride&quot;:{&quot;isManuallyOverridden&quot;:false,&quot;citeprocText&quot;:&quot;(Limone et al., 2022)&quot;,&quot;manualOverrideText&quot;:&quot;&quot;},&quot;citationTag&quot;:&quot;MENDELEY_CITATION_v3_eyJjaXRhdGlvbklEIjoiTUVOREVMRVlfQ0lUQVRJT05fNzFjMzU2ZGItM2NmYi00ZjYxLTg0ODEtNDVlOTAzNGZmZjI5IiwicHJvcGVydGllcyI6eyJub3RlSW5kZXgiOjB9LCJpc0VkaXRlZCI6ZmFsc2UsIm1hbnVhbE92ZXJyaWRlIjp7ImlzTWFudWFsbHlPdmVycmlkZGVuIjpmYWxzZSwiY2l0ZXByb2NUZXh0IjoiKExpbW9uZSBldCBhbC4sIDIwMjIpIiwibWFudWFsT3ZlcnJpZGVUZXh0IjoiIn0sImNpdGF0aW9uSXRlbXMiOlt7ImlkIjoiOWM2ZGZiNzEtYWM4NS0zZTc3LTk0ZTUtYzA0NzJhM2I1ZTNkIiwiaXRlbURhdGEiOnsidHlwZSI6ImFydGljbGUtam91cm5hbCIsImlkIjoiOWM2ZGZiNzEtYWM4NS0zZTc3LTk0ZTUtYzA0NzJhM2I1ZTNkIiwidGl0bGUiOiJTZXJpb3VzIGdhbWVzIGFuZCBlYXRpbmcgYmVoYXZpb3JzOiBBIHN5c3RlbWF0aWMgcmV2aWV3IG9mIHRoZSBsYXN0IDUgeWVhcnMgKDIwMTjigJMyMDIyKSIsImF1dGhvciI6W3siZmFtaWx5IjoiTGltb25lIiwiZ2l2ZW4iOiJQaWVycGFvbG8iLCJwYXJzZS1uYW1lcyI6ZmFsc2UsImRyb3BwaW5nLXBhcnRpY2xlIjoiIiwibm9uLWRyb3BwaW5nLXBhcnRpY2xlIjoiIn0seyJmYW1pbHkiOiJNZXNzaW5hIiwiZ2l2ZW4iOiJHaW92YW5uaSIsInBhcnNlLW5hbWVzIjpmYWxzZSwiZHJvcHBpbmctcGFydGljbGUiOiIiLCJub24tZHJvcHBpbmctcGFydGljbGUiOiIifSx7ImZhbWlseSI6IlRvdG8iLCJnaXZlbiI6IkdpdXNpIEFudG9uaWEiLCJwYXJzZS1uYW1lcyI6ZmFsc2UsImRyb3BwaW5nLXBhcnRpY2xlIjoiIiwibm9uLWRyb3BwaW5nLXBhcnRpY2xlIjoiIn1dLCJjb250YWluZXItdGl0bGUiOiJGcm9udGllcnMgaW4gbnV0cml0aW9uIiwiY29udGFpbmVyLXRpdGxlLXNob3J0IjoiRnJvbnQuIE51dHIuIiwiSVNTTiI6IjIyOTYtODYxWCIsImlzc3VlZCI6eyJkYXRlLXBhcnRzIjpbWzIwMjJdXX0sInBhZ2UiOiI5Nzg3OTMiLCJwdWJsaXNoZXIiOiJGcm9udGllcnMgTWVkaWEgU0EiLCJ2b2x1bWUiOiI5In0sImlzVGVtcG9yYXJ5IjpmYWxzZSwic3VwcHJlc3MtYXV0aG9yIjpmYWxzZSwiY29tcG9zaXRlIjpmYWxzZSwiYXV0aG9yLW9ubHkiOmZhbHNlfV19&quot;,&quot;citationItems&quot;:[{&quot;id&quot;:&quot;9c6dfb71-ac85-3e77-94e5-c0472a3b5e3d&quot;,&quot;itemData&quot;:{&quot;type&quot;:&quot;article-journal&quot;,&quot;id&quot;:&quot;9c6dfb71-ac85-3e77-94e5-c0472a3b5e3d&quot;,&quot;title&quot;:&quot;Serious games and eating behaviors: A systematic review of the last 5 years (2018–2022)&quot;,&quot;author&quot;:[{&quot;family&quot;:&quot;Limone&quot;,&quot;given&quot;:&quot;Pierpaolo&quot;,&quot;parse-names&quot;:false,&quot;dropping-particle&quot;:&quot;&quot;,&quot;non-dropping-particle&quot;:&quot;&quot;},{&quot;family&quot;:&quot;Messina&quot;,&quot;given&quot;:&quot;Giovanni&quot;,&quot;parse-names&quot;:false,&quot;dropping-particle&quot;:&quot;&quot;,&quot;non-dropping-particle&quot;:&quot;&quot;},{&quot;family&quot;:&quot;Toto&quot;,&quot;given&quot;:&quot;Giusi Antonia&quot;,&quot;parse-names&quot;:false,&quot;dropping-particle&quot;:&quot;&quot;,&quot;non-dropping-particle&quot;:&quot;&quot;}],&quot;container-title&quot;:&quot;Frontiers in nutrition&quot;,&quot;container-title-short&quot;:&quot;Front. Nutr.&quot;,&quot;ISSN&quot;:&quot;2296-861X&quot;,&quot;issued&quot;:{&quot;date-parts&quot;:[[2022]]},&quot;page&quot;:&quot;978793&quot;,&quot;publisher&quot;:&quot;Frontiers Media SA&quot;,&quot;volume&quot;:&quot;9&quot;},&quot;isTemporary&quot;:false,&quot;suppress-author&quot;:false,&quot;composite&quot;:false,&quot;author-only&quot;:false}]},{&quot;citationID&quot;:&quot;MENDELEY_CITATION_12fe86bf-6aa9-47ed-a172-f11ade0aa997&quot;,&quot;properties&quot;:{&quot;noteIndex&quot;:0},&quot;isEdited&quot;:false,&quot;manualOverride&quot;:{&quot;isManuallyOverridden&quot;:false,&quot;citeprocText&quot;:&quot;(Sullivan et al., 2026)&quot;,&quot;manualOverrideText&quot;:&quot;&quot;},&quot;citationTag&quot;:&quot;MENDELEY_CITATION_v3_eyJjaXRhdGlvbklEIjoiTUVOREVMRVlfQ0lUQVRJT05fMTJmZTg2YmYtNmFhOS00N2VkLWExNzItZjExYWRlMGFhOTk3IiwicHJvcGVydGllcyI6eyJub3RlSW5kZXgiOjB9LCJpc0VkaXRlZCI6ZmFsc2UsIm1hbnVhbE92ZXJyaWRlIjp7ImlzTWFudWFsbHlPdmVycmlkZGVuIjpmYWxzZSwiY2l0ZXByb2NUZXh0IjoiKFN1bGxpdmFuIGV0IGFsLiwgMjAyNikiLCJtYW51YWxPdmVycmlkZVRleHQiOiIifSwiY2l0YXRpb25JdGVtcyI6W3siaWQiOiI1ZWIwNWVlNi1jZjJhLTMyMTYtYWU3ZS1hNDI4MzE4NmZiNDciLCJpdGVtRGF0YSI6eyJ0eXBlIjoiYXJ0aWNsZS1qb3VybmFsIiwiaWQiOiI1ZWIwNWVlNi1jZjJhLTMyMTYtYWU3ZS1hNDI4MzE4NmZiNDciLCJ0aXRsZSI6IkNvb2tpbmcgdXAgS25vd2xlZGdlOiBFbXBvd2VyaW5nIEhpZ2ggU2Nob29sIFN0dWRlbnRzIFRocm91Z2ggYSBGb29kIExpdGVyYWN5IEJvb3QgQ2FtcCIsImF1dGhvciI6W3siZmFtaWx5IjoiU3VsbGl2YW4iLCJnaXZlbiI6IkFtZWxpYSIsInBhcnNlLW5hbWVzIjpmYWxzZSwiZHJvcHBpbmctcGFydGljbGUiOiIiLCJub24tZHJvcHBpbmctcGFydGljbGUiOiIifSx7ImZhbWlseSI6IlBhcnNvbnMiLCJnaXZlbiI6IktheWxhIiwicGFyc2UtbmFtZXMiOmZhbHNlLCJkcm9wcGluZy1wYXJ0aWNsZSI6IiIsIm5vbi1kcm9wcGluZy1wYXJ0aWNsZSI6IiJ9LHsiZmFtaWx5IjoiVGhlcnJpZW4tR2VuZXN0IiwiZ2l2ZW4iOiJNb25hIiwicGFyc2UtbmFtZXMiOmZhbHNlLCJkcm9wcGluZy1wYXJ0aWNsZSI6IiIsIm5vbi1kcm9wcGluZy1wYXJ0aWNsZSI6IiJ9LHsiZmFtaWx5IjoiWWVyeGEiLCJnaXZlbiI6IkthdGhyeW4iLCJwYXJzZS1uYW1lcyI6ZmFsc2UsImRyb3BwaW5nLXBhcnRpY2xlIjoiIiwibm9uLWRyb3BwaW5nLXBhcnRpY2xlIjoiIn1dLCJjb250YWluZXItdGl0bGUiOiJBbWVyaWNhbiBKb3VybmFsIG9mIExpZmVzdHlsZSBNZWRpY2luZSIsImNvbnRhaW5lci10aXRsZS1zaG9ydCI6IkFtLiBKLiBMaWZlc3R5bGUgTWVkLiIsIklTU04iOiIxNTU5LTgyNzYiLCJpc3N1ZWQiOnsiZGF0ZS1wYXJ0cyI6W1syMDI2XV19LCJwYWdlIjoiMjQ0LTI1NSIsInB1Ymxpc2hlciI6IlNBR0UgUHVibGljYXRpb25zIFNhZ2UgQ0E6IExvcyBBbmdlbGVzLCBDQSIsImlzc3VlIjoiMiIsInZvbHVtZSI6IjIwIn0sImlzVGVtcG9yYXJ5IjpmYWxzZSwic3VwcHJlc3MtYXV0aG9yIjpmYWxzZSwiY29tcG9zaXRlIjpmYWxzZSwiYXV0aG9yLW9ubHkiOmZhbHNlfV19&quot;,&quot;citationItems&quot;:[{&quot;id&quot;:&quot;5eb05ee6-cf2a-3216-ae7e-a4283186fb47&quot;,&quot;itemData&quot;:{&quot;type&quot;:&quot;article-journal&quot;,&quot;id&quot;:&quot;5eb05ee6-cf2a-3216-ae7e-a4283186fb47&quot;,&quot;title&quot;:&quot;Cooking up Knowledge: Empowering High School Students Through a Food Literacy Boot Camp&quot;,&quot;author&quot;:[{&quot;family&quot;:&quot;Sullivan&quot;,&quot;given&quot;:&quot;Amelia&quot;,&quot;parse-names&quot;:false,&quot;dropping-particle&quot;:&quot;&quot;,&quot;non-dropping-particle&quot;:&quot;&quot;},{&quot;family&quot;:&quot;Parsons&quot;,&quot;given&quot;:&quot;Kayla&quot;,&quot;parse-names&quot;:false,&quot;dropping-particle&quot;:&quot;&quot;,&quot;non-dropping-particle&quot;:&quot;&quot;},{&quot;family&quot;:&quot;Therrien-Genest&quot;,&quot;given&quot;:&quot;Mona&quot;,&quot;parse-names&quot;:false,&quot;dropping-particle&quot;:&quot;&quot;,&quot;non-dropping-particle&quot;:&quot;&quot;},{&quot;family&quot;:&quot;Yerxa&quot;,&quot;given&quot;:&quot;Kathryn&quot;,&quot;parse-names&quot;:false,&quot;dropping-particle&quot;:&quot;&quot;,&quot;non-dropping-particle&quot;:&quot;&quot;}],&quot;container-title&quot;:&quot;American Journal of Lifestyle Medicine&quot;,&quot;container-title-short&quot;:&quot;Am. J. Lifestyle Med.&quot;,&quot;ISSN&quot;:&quot;1559-8276&quot;,&quot;issued&quot;:{&quot;date-parts&quot;:[[2026]]},&quot;page&quot;:&quot;244-255&quot;,&quot;publisher&quot;:&quot;SAGE Publications Sage CA: Los Angeles, CA&quot;,&quot;issue&quot;:&quot;2&quot;,&quot;volume&quot;:&quot;20&quot;},&quot;isTemporary&quot;:false,&quot;suppress-author&quot;:false,&quot;composite&quot;:false,&quot;author-only&quot;:false}]},{&quot;citationID&quot;:&quot;MENDELEY_CITATION_224f7e41-0cab-4071-9e49-55baa0d97928&quot;,&quot;properties&quot;:{&quot;noteIndex&quot;:0},&quot;isEdited&quot;:false,&quot;manualOverride&quot;:{&quot;isManuallyOverridden&quot;:false,&quot;citeprocText&quot;:&quot;(Park et al., 2020)&quot;,&quot;manualOverrideText&quot;:&quot;&quot;},&quot;citationTag&quot;:&quot;MENDELEY_CITATION_v3_eyJjaXRhdGlvbklEIjoiTUVOREVMRVlfQ0lUQVRJT05fMjI0ZjdlNDEtMGNhYi00MDcxLTllNDktNTViYWEwZDk3OTI4IiwicHJvcGVydGllcyI6eyJub3RlSW5kZXgiOjB9LCJpc0VkaXRlZCI6ZmFsc2UsIm1hbnVhbE92ZXJyaWRlIjp7ImlzTWFudWFsbHlPdmVycmlkZGVuIjpmYWxzZSwiY2l0ZXByb2NUZXh0IjoiKFBhcmsgZXQgYWwuLCAyMDIwKSIsIm1hbnVhbE92ZXJyaWRlVGV4dCI6IiJ9LCJjaXRhdGlvbkl0ZW1zIjpbeyJpZCI6IjFhOWNmODU0LWNjZDQtM2M2MS04NTY3LWY0MGExNjYyMDFlNyIsIml0ZW1EYXRhIjp7InR5cGUiOiJhcnRpY2xlLWpvdXJuYWwiLCJpZCI6IjFhOWNmODU0LWNjZDQtM2M2MS04NTY3LWY0MGExNjYyMDFlNyIsInRpdGxlIjoiRGV2ZWxvcG1lbnQgb2YgYSBjb21wcmVoZW5zaXZlIGZvb2QgbGl0ZXJhY3kgbWVhc3VyZW1lbnQgdG9vbCBpbnRlZ3JhdGluZyB0aGUgZm9vZCBzeXN0ZW0gYW5kIHN1c3RhaW5hYmlsaXR5IiwiYXV0aG9yIjpbeyJmYW1pbHkiOiJQYXJrIiwiZ2l2ZW4iOiJEYWh5dW4iLCJwYXJzZS1uYW1lcyI6ZmFsc2UsImRyb3BwaW5nLXBhcnRpY2xlIjoiIiwibm9uLWRyb3BwaW5nLXBhcnRpY2xlIjoiIn0seyJmYW1pbHkiOiJQYXJrIiwiZ2l2ZW4iOiJZb28gS3lvdW5nIiwicGFyc2UtbmFtZXMiOmZhbHNlLCJkcm9wcGluZy1wYXJ0aWNsZSI6IiIsIm5vbi1kcm9wcGluZy1wYXJ0aWNsZSI6IiJ9LHsiZmFtaWx5IjoiUGFyayIsImdpdmVuIjoiQ2xhcmEgWW9uZ2pvbyIsInBhcnNlLW5hbWVzIjpmYWxzZSwiZHJvcHBpbmctcGFydGljbGUiOiIiLCJub24tZHJvcHBpbmctcGFydGljbGUiOiIifSx7ImZhbWlseSI6IkNob2kiLCJnaXZlbiI6Ik1pLUt5dW5nIiwicGFyc2UtbmFtZXMiOmZhbHNlLCJkcm9wcGluZy1wYXJ0aWNsZSI6IiIsIm5vbi1kcm9wcGluZy1wYXJ0aWNsZSI6IiJ9LHsiZmFtaWx5IjoiU2hpbiIsImdpdmVuIjoiTWluLUplb25nIiwicGFyc2UtbmFtZXMiOmZhbHNlLCJkcm9wcGluZy1wYXJ0aWNsZSI6IiIsIm5vbi1kcm9wcGluZy1wYXJ0aWNsZSI6IiJ9XSwiY29udGFpbmVyLXRpdGxlIjoiTnV0cmllbnRzIiwiY29udGFpbmVyLXRpdGxlLXNob3J0IjoiTnV0cmllbnRzIiwiSVNTTiI6IjIwNzItNjY0MyIsImlzc3VlZCI6eyJkYXRlLXBhcnRzIjpbWzIwMjBdXX0sInBhZ2UiOiIzMzAwIiwicHVibGlzaGVyIjoiTURQSSIsImlzc3VlIjoiMTEiLCJ2b2x1bWUiOiIxMiJ9LCJpc1RlbXBvcmFyeSI6ZmFsc2UsInN1cHByZXNzLWF1dGhvciI6ZmFsc2UsImNvbXBvc2l0ZSI6ZmFsc2UsImF1dGhvci1vbmx5IjpmYWxzZX1dfQ==&quot;,&quot;citationItems&quot;:[{&quot;id&quot;:&quot;1a9cf854-ccd4-3c61-8567-f40a166201e7&quot;,&quot;itemData&quot;:{&quot;type&quot;:&quot;article-journal&quot;,&quot;id&quot;:&quot;1a9cf854-ccd4-3c61-8567-f40a166201e7&quot;,&quot;title&quot;:&quot;Development of a comprehensive food literacy measurement tool integrating the food system and sustainability&quot;,&quot;author&quot;:[{&quot;family&quot;:&quot;Park&quot;,&quot;given&quot;:&quot;Dahyun&quot;,&quot;parse-names&quot;:false,&quot;dropping-particle&quot;:&quot;&quot;,&quot;non-dropping-particle&quot;:&quot;&quot;},{&quot;family&quot;:&quot;Park&quot;,&quot;given&quot;:&quot;Yoo Kyoung&quot;,&quot;parse-names&quot;:false,&quot;dropping-particle&quot;:&quot;&quot;,&quot;non-dropping-particle&quot;:&quot;&quot;},{&quot;family&quot;:&quot;Park&quot;,&quot;given&quot;:&quot;Clara Yongjoo&quot;,&quot;parse-names&quot;:false,&quot;dropping-particle&quot;:&quot;&quot;,&quot;non-dropping-particle&quot;:&quot;&quot;},{&quot;family&quot;:&quot;Choi&quot;,&quot;given&quot;:&quot;Mi-Kyung&quot;,&quot;parse-names&quot;:false,&quot;dropping-particle&quot;:&quot;&quot;,&quot;non-dropping-particle&quot;:&quot;&quot;},{&quot;family&quot;:&quot;Shin&quot;,&quot;given&quot;:&quot;Min-Jeong&quot;,&quot;parse-names&quot;:false,&quot;dropping-particle&quot;:&quot;&quot;,&quot;non-dropping-particle&quot;:&quot;&quot;}],&quot;container-title&quot;:&quot;Nutrients&quot;,&quot;container-title-short&quot;:&quot;Nutrients&quot;,&quot;ISSN&quot;:&quot;2072-6643&quot;,&quot;issued&quot;:{&quot;date-parts&quot;:[[2020]]},&quot;page&quot;:&quot;3300&quot;,&quot;publisher&quot;:&quot;MDPI&quot;,&quot;issue&quot;:&quot;11&quot;,&quot;volume&quot;:&quot;12&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d0IdZrdNHnhdW8S3eyZok/zMhQ==">CgMxLjAaHwoBMBIaChgICVIUChJ0YWJsZS5uc2poN3g5ZXFvbzQaHwoBMRIaChgICVIUChJ0YWJsZS40dW11N2NmeGhjOTYaHwoBMhIaChgICVIUChJ0YWJsZS53dXpneng3OWdlMTMaHwoBMxIaChgICVIUChJ0YWJsZS4xNWFsMmZ6ODB2M2gaHwoBNBIaChgICVIUChJ0YWJsZS5zNW40OG5lYXoyaWI4AHIhMVhoY1lzbnpLSHlsdjl3dXlmRVllR1ZIT2d0MFQyYWl4</go:docsCustomData>
</go:gDocsCustomXmlDataStorage>
</file>

<file path=customXml/itemProps1.xml><?xml version="1.0" encoding="utf-8"?>
<ds:datastoreItem xmlns:ds="http://schemas.openxmlformats.org/officeDocument/2006/customXml" ds:itemID="{CBAFD0C9-05E3-2F4C-8FAD-3A2DD134FE7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5147</Words>
  <Characters>29344</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Offie</cp:lastModifiedBy>
  <cp:revision>3</cp:revision>
  <dcterms:created xsi:type="dcterms:W3CDTF">2026-09-26T12:54:00Z</dcterms:created>
  <dcterms:modified xsi:type="dcterms:W3CDTF">2026-09-26T12:59:00Z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